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CE" w:rsidRPr="00005ACE" w:rsidRDefault="00005ACE" w:rsidP="0037189F">
      <w:pPr>
        <w:pStyle w:val="a3"/>
        <w:rPr>
          <w:b/>
          <w:i/>
        </w:rPr>
      </w:pPr>
      <w:r w:rsidRPr="00005ACE">
        <w:rPr>
          <w:b/>
          <w:i/>
        </w:rPr>
        <w:t xml:space="preserve">Ссылка на статью: </w:t>
      </w:r>
      <w:hyperlink r:id="rId5" w:history="1">
        <w:r w:rsidRPr="00005ACE">
          <w:rPr>
            <w:rStyle w:val="a7"/>
            <w:b/>
            <w:i/>
          </w:rPr>
          <w:t>https://ahrfn.com/zemelnyj-uchastok/zemelnyj-nalog-dlya-pensionerov.html</w:t>
        </w:r>
      </w:hyperlink>
      <w:r w:rsidRPr="00005ACE">
        <w:rPr>
          <w:b/>
          <w:i/>
        </w:rPr>
        <w:t xml:space="preserve"> </w:t>
      </w:r>
    </w:p>
    <w:p w:rsidR="0037189F" w:rsidRDefault="0037189F" w:rsidP="0037189F">
      <w:pPr>
        <w:pStyle w:val="a3"/>
      </w:pPr>
      <w:r>
        <w:t>Земельный налог поступает в казну бюджета и считается одной из разновидностей локальных налогов. Он обязателен к уплате на территории конкретного муниципального образования. Плательщиками являются физические и юридические лица, которым принадлежит определенная территория на правах собственности. Многие пенсионеры являются владельцами земельных участков. Система вычисления налога для них крайне важна, ведь размеры российской пенсии не очень велики.</w:t>
      </w:r>
    </w:p>
    <w:p w:rsidR="0037189F" w:rsidRDefault="0037189F" w:rsidP="0037189F">
      <w:pPr>
        <w:pStyle w:val="2"/>
      </w:pPr>
      <w:r>
        <w:t>Платят ли пенсионеры земельный налог?</w:t>
      </w:r>
    </w:p>
    <w:p w:rsidR="0037189F" w:rsidRDefault="0037189F" w:rsidP="0037189F">
      <w:pPr>
        <w:pStyle w:val="a3"/>
      </w:pPr>
      <w:r>
        <w:t>Земельный налог является разновидностью местного налога и уплачивается в бюджет муниципальных образований. В разных регионах государства его размер, а также сумма предусмотренных льгот и вычетов могут значительно отличается. Данные показатели устанавливают органы местной власти.</w:t>
      </w:r>
    </w:p>
    <w:p w:rsidR="0037189F" w:rsidRDefault="0037189F" w:rsidP="0037189F">
      <w:pPr>
        <w:pStyle w:val="a3"/>
      </w:pPr>
      <w:r>
        <w:t xml:space="preserve">Согласно </w:t>
      </w:r>
      <w:hyperlink r:id="rId6" w:tgtFrame="_blank" w:history="1">
        <w:r>
          <w:rPr>
            <w:rStyle w:val="a7"/>
          </w:rPr>
          <w:t>статье №389</w:t>
        </w:r>
      </w:hyperlink>
      <w:r>
        <w:t xml:space="preserve"> Налогового кодекса, налоги обязаны выплачивать все физические и юридические лица Российской Федерации. Пенсионеры не являются исключением. Тем не менее, для них предусмотрен специальный налоговый вычет, который установлен в фиксированном размере, равном льготе на 6 соток земли. Это значит, что при расчете земельного налога налоговая база уменьшается на кадастровую стоимость участка площадью 600 квадратных метров.</w:t>
      </w:r>
    </w:p>
    <w:p w:rsidR="0037189F" w:rsidRDefault="0037189F" w:rsidP="0037189F">
      <w:pPr>
        <w:pStyle w:val="a3"/>
      </w:pPr>
      <w:r>
        <w:t>Также в разных субъектах Российской Федерац</w:t>
      </w:r>
      <w:proofErr w:type="gramStart"/>
      <w:r>
        <w:t>ии и ее</w:t>
      </w:r>
      <w:proofErr w:type="gramEnd"/>
      <w:r>
        <w:t xml:space="preserve"> муниципальных образованиях могут быть предусмотрены дополнительные льготы для пенсионеров по налогам на имущество и землю. Они устанавливаются в законодательных актах органов местного самоуправления. Обычно это дополнительный налоговый вычет в фиксированном размере, а в некоторых случаях допустимо даже полное освобождение от уплаты налога.</w:t>
      </w:r>
    </w:p>
    <w:p w:rsidR="0037189F" w:rsidRDefault="0037189F" w:rsidP="0037189F">
      <w:pPr>
        <w:pStyle w:val="2"/>
      </w:pPr>
      <w:r>
        <w:t>Льготы на земельный налог для пенсионеров</w:t>
      </w:r>
    </w:p>
    <w:p w:rsidR="0037189F" w:rsidRDefault="0037189F" w:rsidP="0037189F">
      <w:pPr>
        <w:pStyle w:val="a3"/>
      </w:pPr>
      <w:r>
        <w:t xml:space="preserve">Федеральные льготы пенсионерам по земельному налогу предусмотрены </w:t>
      </w:r>
      <w:hyperlink r:id="rId7" w:tgtFrame="_blank" w:history="1">
        <w:r>
          <w:rPr>
            <w:rStyle w:val="a7"/>
          </w:rPr>
          <w:t>статьей №391</w:t>
        </w:r>
      </w:hyperlink>
      <w:r>
        <w:t xml:space="preserve"> Налогового кодекса Российской Федерации. Закон не освобождает пенсионеров от уплаты налога, но дает им льготу. Бонусы при оплате налогов предусмотрены для пожилых людей, которые получают пенсии любого вида на основании действующего нормативного акта в этой области.</w:t>
      </w:r>
    </w:p>
    <w:p w:rsidR="0037189F" w:rsidRDefault="0037189F" w:rsidP="0037189F">
      <w:pPr>
        <w:pStyle w:val="a3"/>
      </w:pPr>
      <w:r>
        <w:t>Льготы представляют собой уменьшение налоговой базы на 600 квадратных метров от площади общего участка. Получается, если человек является владельцем собственности в пределах указанной площади, он может полностью освободиться от уплаты налога на землю.</w:t>
      </w:r>
    </w:p>
    <w:p w:rsidR="0037189F" w:rsidRDefault="0037189F" w:rsidP="0037189F">
      <w:pPr>
        <w:pStyle w:val="a3"/>
      </w:pPr>
      <w:r>
        <w:t>В некоторых регионах действуют нормативные акты прецеденты, где пенсионеры в полной мере освобождены от этого вида платежей. К примеру, власти Ивантеевки освободили от земельного налога малоимущих пенсионеров, которым официально оказывается социальная помощь. Для остальных пенсионеров размер льготы составляет 50%.</w:t>
      </w:r>
    </w:p>
    <w:p w:rsidR="0037189F" w:rsidRDefault="0037189F" w:rsidP="0037189F">
      <w:pPr>
        <w:pStyle w:val="a3"/>
      </w:pPr>
      <w:r>
        <w:t>От земельного налога полностью освобождены коренные малочисленные народности и общины Севера страны, Сибири и Дальнего Востока. Освобождение действует по причине того, что рассматриваемые земли используются жителями для хозяйствования и промысловой добычи и способствуют сохранению их традиционного уклада жизни.</w:t>
      </w:r>
    </w:p>
    <w:p w:rsidR="0037189F" w:rsidRDefault="0037189F" w:rsidP="0037189F">
      <w:pPr>
        <w:pStyle w:val="a3"/>
      </w:pPr>
      <w:r>
        <w:t xml:space="preserve">На полное </w:t>
      </w:r>
      <w:r>
        <w:rPr>
          <w:rStyle w:val="a4"/>
        </w:rPr>
        <w:t>освобождение от налога</w:t>
      </w:r>
      <w:r>
        <w:t xml:space="preserve"> на землю также могут претендовать следующие категории пенсионеров:</w:t>
      </w:r>
    </w:p>
    <w:p w:rsidR="0037189F" w:rsidRDefault="0037189F" w:rsidP="0037189F">
      <w:pPr>
        <w:numPr>
          <w:ilvl w:val="0"/>
          <w:numId w:val="37"/>
        </w:numPr>
        <w:spacing w:before="100" w:beforeAutospacing="1" w:after="100" w:afterAutospacing="1" w:line="240" w:lineRule="auto"/>
      </w:pPr>
      <w:r>
        <w:t>Герои СССР, герои Российской Федерации, полные кавалеры ордена Славы;</w:t>
      </w:r>
    </w:p>
    <w:p w:rsidR="0037189F" w:rsidRDefault="0037189F" w:rsidP="0037189F">
      <w:pPr>
        <w:numPr>
          <w:ilvl w:val="0"/>
          <w:numId w:val="37"/>
        </w:numPr>
        <w:spacing w:before="100" w:beforeAutospacing="1" w:after="100" w:afterAutospacing="1" w:line="240" w:lineRule="auto"/>
      </w:pPr>
      <w:r>
        <w:t>Ветераны Великой Отечественной войны и других боевых действий;</w:t>
      </w:r>
    </w:p>
    <w:p w:rsidR="0037189F" w:rsidRDefault="0037189F" w:rsidP="0037189F">
      <w:pPr>
        <w:numPr>
          <w:ilvl w:val="0"/>
          <w:numId w:val="37"/>
        </w:numPr>
        <w:spacing w:before="100" w:beforeAutospacing="1" w:after="100" w:afterAutospacing="1" w:line="240" w:lineRule="auto"/>
      </w:pPr>
      <w:r>
        <w:t xml:space="preserve">Лица, которые пострадали при аварии </w:t>
      </w:r>
      <w:proofErr w:type="gramStart"/>
      <w:r>
        <w:t>на</w:t>
      </w:r>
      <w:proofErr w:type="gramEnd"/>
      <w:r>
        <w:t xml:space="preserve"> </w:t>
      </w:r>
      <w:proofErr w:type="gramStart"/>
      <w:r>
        <w:t>ПО</w:t>
      </w:r>
      <w:proofErr w:type="gramEnd"/>
      <w:r>
        <w:t xml:space="preserve"> «Маяк», испытаниях на Семипалатинском полигоне, чернобыльцы;</w:t>
      </w:r>
    </w:p>
    <w:p w:rsidR="0037189F" w:rsidRDefault="0037189F" w:rsidP="0037189F">
      <w:pPr>
        <w:numPr>
          <w:ilvl w:val="0"/>
          <w:numId w:val="37"/>
        </w:numPr>
        <w:spacing w:before="100" w:beforeAutospacing="1" w:after="100" w:afterAutospacing="1" w:line="240" w:lineRule="auto"/>
      </w:pPr>
      <w:r>
        <w:lastRenderedPageBreak/>
        <w:t>Участники испытательных операций ядерного и термоядерного оружия, аварий на ядерных установках военных объектов;</w:t>
      </w:r>
    </w:p>
    <w:p w:rsidR="0037189F" w:rsidRDefault="0037189F" w:rsidP="0037189F">
      <w:pPr>
        <w:numPr>
          <w:ilvl w:val="0"/>
          <w:numId w:val="37"/>
        </w:numPr>
        <w:spacing w:before="100" w:beforeAutospacing="1" w:after="100" w:afterAutospacing="1" w:line="240" w:lineRule="auto"/>
      </w:pPr>
      <w:r>
        <w:t>Получившие или перенесшие лучевую болезнь либо получившие инвалидность при ядерных испытаниях, работах и учениях граждане;</w:t>
      </w:r>
    </w:p>
    <w:p w:rsidR="0037189F" w:rsidRDefault="0037189F" w:rsidP="0037189F">
      <w:pPr>
        <w:numPr>
          <w:ilvl w:val="0"/>
          <w:numId w:val="37"/>
        </w:numPr>
        <w:spacing w:before="100" w:beforeAutospacing="1" w:after="100" w:afterAutospacing="1" w:line="240" w:lineRule="auto"/>
      </w:pPr>
      <w:r>
        <w:t>Инвалиды I и II групп;</w:t>
      </w:r>
    </w:p>
    <w:p w:rsidR="0037189F" w:rsidRDefault="0037189F" w:rsidP="0037189F">
      <w:pPr>
        <w:numPr>
          <w:ilvl w:val="0"/>
          <w:numId w:val="37"/>
        </w:numPr>
        <w:spacing w:before="100" w:beforeAutospacing="1" w:after="100" w:afterAutospacing="1" w:line="240" w:lineRule="auto"/>
      </w:pPr>
      <w:r>
        <w:t>Лица, которые вынуждены содержать несовершеннолетнего ребенка ввиду потери основного кормильца;</w:t>
      </w:r>
    </w:p>
    <w:p w:rsidR="0037189F" w:rsidRDefault="0037189F" w:rsidP="0037189F">
      <w:pPr>
        <w:numPr>
          <w:ilvl w:val="0"/>
          <w:numId w:val="37"/>
        </w:numPr>
        <w:spacing w:before="100" w:beforeAutospacing="1" w:after="100" w:afterAutospacing="1" w:line="240" w:lineRule="auto"/>
      </w:pPr>
      <w:r>
        <w:t>Граждане, которые получают досрочную пенсию. Это могут быть учителя, военные и медицинские работники;</w:t>
      </w:r>
    </w:p>
    <w:p w:rsidR="0037189F" w:rsidRDefault="0037189F" w:rsidP="0037189F">
      <w:pPr>
        <w:numPr>
          <w:ilvl w:val="0"/>
          <w:numId w:val="37"/>
        </w:numPr>
        <w:spacing w:before="100" w:beforeAutospacing="1" w:after="100" w:afterAutospacing="1" w:line="240" w:lineRule="auto"/>
      </w:pPr>
      <w:r>
        <w:t>Пожилые люди, которые продолжают официально работать после выхода на пенсию.</w:t>
      </w:r>
    </w:p>
    <w:p w:rsidR="0037189F" w:rsidRDefault="0037189F" w:rsidP="0037189F">
      <w:pPr>
        <w:pStyle w:val="a3"/>
      </w:pPr>
      <w:r>
        <w:t>О необходимости выплаты налога в рассматриваемом муниципальном образовании можно узнать в администрации соответствующего района либо в налоговой инспекции по месту нахождения земельного участка.</w:t>
      </w:r>
    </w:p>
    <w:p w:rsidR="0037189F" w:rsidRDefault="0037189F" w:rsidP="0037189F">
      <w:pPr>
        <w:pStyle w:val="a3"/>
      </w:pPr>
      <w:r>
        <w:t xml:space="preserve">Стоит иметь в виду, что даже если освобождение предусмотрено нормативными актами муниципального органа, оно не будет применено без соответствующего заявления лица, у которого есть на это право. Помимо специального заявления в </w:t>
      </w:r>
      <w:proofErr w:type="gramStart"/>
      <w:r>
        <w:t>налоговую</w:t>
      </w:r>
      <w:proofErr w:type="gramEnd"/>
      <w:r>
        <w:t xml:space="preserve"> также необходимо представить пакет запрашиваемых документов, которые подтверждают льготный статус пенсионера.</w:t>
      </w:r>
    </w:p>
    <w:p w:rsidR="0037189F" w:rsidRDefault="0037189F" w:rsidP="0037189F">
      <w:pPr>
        <w:pStyle w:val="2"/>
      </w:pPr>
      <w:r>
        <w:t>Как получить льготы?</w:t>
      </w:r>
    </w:p>
    <w:p w:rsidR="0037189F" w:rsidRDefault="0037189F" w:rsidP="0037189F">
      <w:pPr>
        <w:pStyle w:val="a3"/>
      </w:pPr>
      <w:r>
        <w:t>Для того чтобы воспользоваться налоговым вычетом по земельному налогу, пенсионеру необходимо подать заявление о предоставлении льготы в налоговый орган. Если в налоговой инспекции уже имеются документированные сведения, которые подтверждают право пенсионера на вычет, заявление сдавать не требуется. К числу ситуаций подобного рода можно отнести случаи, когда гражданином ранее уже предоставлялись налоговые льготы на имущество физических лиц.</w:t>
      </w:r>
    </w:p>
    <w:p w:rsidR="0037189F" w:rsidRDefault="0037189F" w:rsidP="0037189F">
      <w:pPr>
        <w:pStyle w:val="a3"/>
      </w:pPr>
      <w:r>
        <w:t xml:space="preserve">Вместе с заявлением в налоговую службу требуется представить документы, которые подтверждают право пенсионера на земельные льготы. Список бумаг в каждой области разнится. Он зависит от особенностей каждого отдельного случая. Налогоплательщик может принести сами бумаги или просто предоставить информацию касательно их реквизитов. В последнем случае налоговики сами направят запрос туда, где выдавали указанные гражданином документы, после чего проинформируют заявителя о своем </w:t>
      </w:r>
      <w:proofErr w:type="gramStart"/>
      <w:r>
        <w:t>решении</w:t>
      </w:r>
      <w:proofErr w:type="gramEnd"/>
      <w:r>
        <w:t xml:space="preserve"> о предоставлении льготы.</w:t>
      </w:r>
    </w:p>
    <w:p w:rsidR="0037189F" w:rsidRDefault="0037189F" w:rsidP="0037189F">
      <w:pPr>
        <w:pStyle w:val="2"/>
      </w:pPr>
      <w:r>
        <w:t>Расчет земельного налога для пенсионеров</w:t>
      </w:r>
    </w:p>
    <w:p w:rsidR="0037189F" w:rsidRDefault="0037189F" w:rsidP="0037189F">
      <w:pPr>
        <w:pStyle w:val="a3"/>
      </w:pPr>
      <w:r>
        <w:t>В соответствии с Налоговым кодексом Российской Федерации, обложению налогом подлежат земельные участки, которые расположены в границах муниципального образования. Налог исчисляется с кадастровой стоимости земельного участка, определенной по состоянию на 1 января. Когда рассматриваются пенсионерские льготы, то вычитается стоимость 600 квадратных метров данного участка.</w:t>
      </w:r>
    </w:p>
    <w:p w:rsidR="0037189F" w:rsidRDefault="0037189F" w:rsidP="0037189F">
      <w:pPr>
        <w:pStyle w:val="a3"/>
      </w:pPr>
      <w:r>
        <w:t>Когда земельный участок образовался в течение года, то налог рассчитывается и выплачивается с кадастровой стоимости, которая определена на дату постановки участка на кадастровый учет. Все необходимые для расчета данные представляются в налоговые инспекции органами, которые осуществляют кадастровый учет. Налог на долю определенного участка определяется отдельно для каждого налогоплательщика соответственно его доле.</w:t>
      </w:r>
    </w:p>
    <w:p w:rsidR="0037189F" w:rsidRDefault="0037189F" w:rsidP="0037189F">
      <w:pPr>
        <w:pStyle w:val="a3"/>
      </w:pPr>
      <w:r>
        <w:t>Ставки земельного налога устанавливаются каждым муниципальным образованием самостоятельною. Они не могут превышать 1,5%, но для некоторых категорий участков предусмотрены иные расценки.</w:t>
      </w:r>
    </w:p>
    <w:p w:rsidR="0037189F" w:rsidRDefault="0037189F" w:rsidP="0037189F">
      <w:pPr>
        <w:pStyle w:val="a3"/>
      </w:pPr>
      <w:r>
        <w:t xml:space="preserve">Участки, налоговая ставка которых в соответствии с законом </w:t>
      </w:r>
      <w:r>
        <w:rPr>
          <w:rStyle w:val="a4"/>
        </w:rPr>
        <w:t>не может превышать 0,3%</w:t>
      </w:r>
      <w:r>
        <w:t>:</w:t>
      </w:r>
    </w:p>
    <w:p w:rsidR="0037189F" w:rsidRDefault="0037189F" w:rsidP="0037189F">
      <w:pPr>
        <w:numPr>
          <w:ilvl w:val="0"/>
          <w:numId w:val="38"/>
        </w:numPr>
        <w:spacing w:before="100" w:beforeAutospacing="1" w:after="100" w:afterAutospacing="1" w:line="240" w:lineRule="auto"/>
      </w:pPr>
      <w:r>
        <w:t>Сельскохозяйственные земли;</w:t>
      </w:r>
    </w:p>
    <w:p w:rsidR="0037189F" w:rsidRDefault="0037189F" w:rsidP="0037189F">
      <w:pPr>
        <w:numPr>
          <w:ilvl w:val="0"/>
          <w:numId w:val="38"/>
        </w:numPr>
        <w:spacing w:before="100" w:beforeAutospacing="1" w:after="100" w:afterAutospacing="1" w:line="240" w:lineRule="auto"/>
      </w:pPr>
      <w:r>
        <w:lastRenderedPageBreak/>
        <w:t>Земли жилищного фонда;</w:t>
      </w:r>
    </w:p>
    <w:p w:rsidR="0037189F" w:rsidRDefault="0037189F" w:rsidP="0037189F">
      <w:pPr>
        <w:numPr>
          <w:ilvl w:val="0"/>
          <w:numId w:val="38"/>
        </w:numPr>
        <w:spacing w:before="100" w:beforeAutospacing="1" w:after="100" w:afterAutospacing="1" w:line="240" w:lineRule="auto"/>
      </w:pPr>
      <w:r>
        <w:t>Земли, которые предоставлены для личного подсобного хозяйства, садоводства и огородничества;</w:t>
      </w:r>
    </w:p>
    <w:p w:rsidR="0037189F" w:rsidRDefault="0037189F" w:rsidP="0037189F">
      <w:pPr>
        <w:numPr>
          <w:ilvl w:val="0"/>
          <w:numId w:val="38"/>
        </w:numPr>
        <w:spacing w:before="100" w:beforeAutospacing="1" w:after="100" w:afterAutospacing="1" w:line="240" w:lineRule="auto"/>
      </w:pPr>
      <w:r>
        <w:t>Ограниченные в обороте в соответствии с законодательством Российской Федерации земли, которые предоставлены для обеспечения обороны, безопасности и таможенных нужд.</w:t>
      </w:r>
    </w:p>
    <w:p w:rsidR="0037189F" w:rsidRDefault="0037189F" w:rsidP="0037189F">
      <w:pPr>
        <w:pStyle w:val="a3"/>
      </w:pPr>
      <w:r>
        <w:rPr>
          <w:rStyle w:val="a4"/>
        </w:rPr>
        <w:t>Формула расчета земельного налога</w:t>
      </w:r>
      <w:r>
        <w:t xml:space="preserve"> для пенсионеров:</w:t>
      </w:r>
    </w:p>
    <w:p w:rsidR="0037189F" w:rsidRDefault="0037189F" w:rsidP="0037189F">
      <w:pPr>
        <w:pStyle w:val="a3"/>
      </w:pPr>
      <w:r>
        <w:t xml:space="preserve">Н = </w:t>
      </w:r>
      <w:proofErr w:type="spellStart"/>
      <w:proofErr w:type="gramStart"/>
      <w:r>
        <w:t>Ст</w:t>
      </w:r>
      <w:proofErr w:type="spellEnd"/>
      <w:proofErr w:type="gramEnd"/>
      <w:r>
        <w:t xml:space="preserve"> * (КС – </w:t>
      </w:r>
      <w:proofErr w:type="spellStart"/>
      <w:r>
        <w:t>Лт</w:t>
      </w:r>
      <w:proofErr w:type="spellEnd"/>
      <w:r>
        <w:t>)</w:t>
      </w:r>
    </w:p>
    <w:p w:rsidR="0037189F" w:rsidRDefault="0037189F" w:rsidP="0037189F">
      <w:pPr>
        <w:pStyle w:val="a3"/>
      </w:pPr>
      <w:r>
        <w:t>где:</w:t>
      </w:r>
    </w:p>
    <w:p w:rsidR="0037189F" w:rsidRDefault="0037189F" w:rsidP="0037189F">
      <w:pPr>
        <w:numPr>
          <w:ilvl w:val="0"/>
          <w:numId w:val="39"/>
        </w:numPr>
        <w:spacing w:before="100" w:beforeAutospacing="1" w:after="100" w:afterAutospacing="1" w:line="240" w:lineRule="auto"/>
      </w:pPr>
      <w:r>
        <w:t>Н – земельный налог. При принадлежности земли нескольким долевым собственникам налог рассчитывается для каждого плательщика пропорционально его доле;</w:t>
      </w:r>
    </w:p>
    <w:p w:rsidR="0037189F" w:rsidRDefault="0037189F" w:rsidP="0037189F">
      <w:pPr>
        <w:numPr>
          <w:ilvl w:val="0"/>
          <w:numId w:val="39"/>
        </w:numPr>
        <w:spacing w:before="100" w:beforeAutospacing="1" w:after="100" w:afterAutospacing="1" w:line="240" w:lineRule="auto"/>
      </w:pPr>
      <w:proofErr w:type="spellStart"/>
      <w:proofErr w:type="gramStart"/>
      <w:r>
        <w:t>Ст</w:t>
      </w:r>
      <w:proofErr w:type="spellEnd"/>
      <w:proofErr w:type="gramEnd"/>
      <w:r>
        <w:t xml:space="preserve"> – ставка в процентах для региона, которая устанавливается местным муниципалитетом в пределах соответствующего коэффициента (0,3% или 1,5%);</w:t>
      </w:r>
    </w:p>
    <w:p w:rsidR="0037189F" w:rsidRDefault="0037189F" w:rsidP="0037189F">
      <w:pPr>
        <w:numPr>
          <w:ilvl w:val="0"/>
          <w:numId w:val="39"/>
        </w:numPr>
        <w:spacing w:before="100" w:beforeAutospacing="1" w:after="100" w:afterAutospacing="1" w:line="240" w:lineRule="auto"/>
      </w:pPr>
      <w:r>
        <w:t>КС – кадастровая стоимость, которая определяется на 1 января либо на дату кадастровой постановки участка, что был приобретен в текущем году;</w:t>
      </w:r>
    </w:p>
    <w:p w:rsidR="0037189F" w:rsidRDefault="0037189F" w:rsidP="0037189F">
      <w:pPr>
        <w:numPr>
          <w:ilvl w:val="0"/>
          <w:numId w:val="39"/>
        </w:numPr>
        <w:spacing w:before="100" w:beforeAutospacing="1" w:after="100" w:afterAutospacing="1" w:line="240" w:lineRule="auto"/>
      </w:pPr>
      <w:proofErr w:type="spellStart"/>
      <w:r>
        <w:t>Лт</w:t>
      </w:r>
      <w:proofErr w:type="spellEnd"/>
      <w:r>
        <w:t xml:space="preserve"> – вычет стоимости по шести соткам участка пенсионера по данным </w:t>
      </w:r>
      <w:proofErr w:type="spellStart"/>
      <w:r>
        <w:t>Росреестра</w:t>
      </w:r>
      <w:proofErr w:type="spellEnd"/>
      <w:r>
        <w:t>.</w:t>
      </w:r>
    </w:p>
    <w:p w:rsidR="0037189F" w:rsidRDefault="0037189F" w:rsidP="0037189F">
      <w:pPr>
        <w:pStyle w:val="a3"/>
      </w:pPr>
      <w:r>
        <w:t>Заплатить соответствующую сумму земельного налога за определенный год необходимо не позднее 1 декабря следующего года на основании уведомления, которое пришло из налогового органа.</w:t>
      </w:r>
    </w:p>
    <w:p w:rsidR="0037189F" w:rsidRDefault="0037189F" w:rsidP="0037189F">
      <w:pPr>
        <w:pStyle w:val="a3"/>
      </w:pPr>
      <w:r>
        <w:t> </w:t>
      </w:r>
    </w:p>
    <w:p w:rsidR="00BC38DB" w:rsidRPr="001B425D" w:rsidRDefault="00BC38DB" w:rsidP="00156270"/>
    <w:sectPr w:rsidR="00BC38DB" w:rsidRPr="001B425D" w:rsidSect="00A103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A03"/>
    <w:multiLevelType w:val="multilevel"/>
    <w:tmpl w:val="851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3252"/>
    <w:multiLevelType w:val="multilevel"/>
    <w:tmpl w:val="5D8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795"/>
    <w:multiLevelType w:val="multilevel"/>
    <w:tmpl w:val="12DC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85BD5"/>
    <w:multiLevelType w:val="multilevel"/>
    <w:tmpl w:val="943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2B38"/>
    <w:multiLevelType w:val="multilevel"/>
    <w:tmpl w:val="75C0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73A3"/>
    <w:multiLevelType w:val="multilevel"/>
    <w:tmpl w:val="EDB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1646A"/>
    <w:multiLevelType w:val="multilevel"/>
    <w:tmpl w:val="184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2352D"/>
    <w:multiLevelType w:val="multilevel"/>
    <w:tmpl w:val="915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B5583"/>
    <w:multiLevelType w:val="multilevel"/>
    <w:tmpl w:val="8E9A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6130"/>
    <w:multiLevelType w:val="multilevel"/>
    <w:tmpl w:val="64A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30052"/>
    <w:multiLevelType w:val="multilevel"/>
    <w:tmpl w:val="CED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9763E"/>
    <w:multiLevelType w:val="multilevel"/>
    <w:tmpl w:val="E9BA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54F85"/>
    <w:multiLevelType w:val="multilevel"/>
    <w:tmpl w:val="DC3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F1D4C"/>
    <w:multiLevelType w:val="multilevel"/>
    <w:tmpl w:val="3BC0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92E07"/>
    <w:multiLevelType w:val="multilevel"/>
    <w:tmpl w:val="EB8A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A6D26"/>
    <w:multiLevelType w:val="multilevel"/>
    <w:tmpl w:val="231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82FAF"/>
    <w:multiLevelType w:val="multilevel"/>
    <w:tmpl w:val="EF7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D62CA"/>
    <w:multiLevelType w:val="multilevel"/>
    <w:tmpl w:val="38A8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9750D"/>
    <w:multiLevelType w:val="multilevel"/>
    <w:tmpl w:val="730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42962"/>
    <w:multiLevelType w:val="multilevel"/>
    <w:tmpl w:val="901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40843"/>
    <w:multiLevelType w:val="multilevel"/>
    <w:tmpl w:val="5A6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A262A"/>
    <w:multiLevelType w:val="multilevel"/>
    <w:tmpl w:val="8C4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922E1"/>
    <w:multiLevelType w:val="multilevel"/>
    <w:tmpl w:val="867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86CE8"/>
    <w:multiLevelType w:val="multilevel"/>
    <w:tmpl w:val="B7C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03136"/>
    <w:multiLevelType w:val="multilevel"/>
    <w:tmpl w:val="535C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BE7629"/>
    <w:multiLevelType w:val="multilevel"/>
    <w:tmpl w:val="9098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A3757"/>
    <w:multiLevelType w:val="multilevel"/>
    <w:tmpl w:val="9212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523C6"/>
    <w:multiLevelType w:val="multilevel"/>
    <w:tmpl w:val="2E1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00EED"/>
    <w:multiLevelType w:val="multilevel"/>
    <w:tmpl w:val="88D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C64C5"/>
    <w:multiLevelType w:val="multilevel"/>
    <w:tmpl w:val="26E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8072E"/>
    <w:multiLevelType w:val="multilevel"/>
    <w:tmpl w:val="39C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74278"/>
    <w:multiLevelType w:val="multilevel"/>
    <w:tmpl w:val="873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7077D"/>
    <w:multiLevelType w:val="multilevel"/>
    <w:tmpl w:val="F46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254E5"/>
    <w:multiLevelType w:val="multilevel"/>
    <w:tmpl w:val="3A82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5A6CA9"/>
    <w:multiLevelType w:val="multilevel"/>
    <w:tmpl w:val="CFE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9B2575"/>
    <w:multiLevelType w:val="multilevel"/>
    <w:tmpl w:val="6D8A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5B6108"/>
    <w:multiLevelType w:val="multilevel"/>
    <w:tmpl w:val="50E8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92ACA"/>
    <w:multiLevelType w:val="multilevel"/>
    <w:tmpl w:val="903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77893"/>
    <w:multiLevelType w:val="multilevel"/>
    <w:tmpl w:val="CAF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5"/>
  </w:num>
  <w:num w:numId="3">
    <w:abstractNumId w:val="33"/>
  </w:num>
  <w:num w:numId="4">
    <w:abstractNumId w:val="3"/>
  </w:num>
  <w:num w:numId="5">
    <w:abstractNumId w:val="8"/>
  </w:num>
  <w:num w:numId="6">
    <w:abstractNumId w:val="27"/>
  </w:num>
  <w:num w:numId="7">
    <w:abstractNumId w:val="28"/>
  </w:num>
  <w:num w:numId="8">
    <w:abstractNumId w:val="18"/>
  </w:num>
  <w:num w:numId="9">
    <w:abstractNumId w:val="6"/>
  </w:num>
  <w:num w:numId="10">
    <w:abstractNumId w:val="22"/>
  </w:num>
  <w:num w:numId="11">
    <w:abstractNumId w:val="29"/>
  </w:num>
  <w:num w:numId="12">
    <w:abstractNumId w:val="7"/>
  </w:num>
  <w:num w:numId="13">
    <w:abstractNumId w:val="32"/>
  </w:num>
  <w:num w:numId="14">
    <w:abstractNumId w:val="26"/>
  </w:num>
  <w:num w:numId="15">
    <w:abstractNumId w:val="4"/>
  </w:num>
  <w:num w:numId="16">
    <w:abstractNumId w:val="30"/>
  </w:num>
  <w:num w:numId="17">
    <w:abstractNumId w:val="15"/>
  </w:num>
  <w:num w:numId="18">
    <w:abstractNumId w:val="36"/>
  </w:num>
  <w:num w:numId="19">
    <w:abstractNumId w:val="2"/>
  </w:num>
  <w:num w:numId="20">
    <w:abstractNumId w:val="24"/>
  </w:num>
  <w:num w:numId="21">
    <w:abstractNumId w:val="25"/>
  </w:num>
  <w:num w:numId="22">
    <w:abstractNumId w:val="1"/>
  </w:num>
  <w:num w:numId="23">
    <w:abstractNumId w:val="12"/>
  </w:num>
  <w:num w:numId="24">
    <w:abstractNumId w:val="17"/>
  </w:num>
  <w:num w:numId="25">
    <w:abstractNumId w:val="16"/>
  </w:num>
  <w:num w:numId="26">
    <w:abstractNumId w:val="23"/>
  </w:num>
  <w:num w:numId="27">
    <w:abstractNumId w:val="0"/>
  </w:num>
  <w:num w:numId="28">
    <w:abstractNumId w:val="21"/>
  </w:num>
  <w:num w:numId="29">
    <w:abstractNumId w:val="10"/>
  </w:num>
  <w:num w:numId="30">
    <w:abstractNumId w:val="34"/>
  </w:num>
  <w:num w:numId="31">
    <w:abstractNumId w:val="9"/>
  </w:num>
  <w:num w:numId="32">
    <w:abstractNumId w:val="13"/>
  </w:num>
  <w:num w:numId="33">
    <w:abstractNumId w:val="19"/>
  </w:num>
  <w:num w:numId="34">
    <w:abstractNumId w:val="37"/>
  </w:num>
  <w:num w:numId="35">
    <w:abstractNumId w:val="35"/>
  </w:num>
  <w:num w:numId="36">
    <w:abstractNumId w:val="14"/>
  </w:num>
  <w:num w:numId="37">
    <w:abstractNumId w:val="31"/>
  </w:num>
  <w:num w:numId="38">
    <w:abstractNumId w:val="20"/>
  </w:num>
  <w:num w:numId="39">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BC38DB"/>
    <w:rsid w:val="00005ACE"/>
    <w:rsid w:val="00012947"/>
    <w:rsid w:val="0003311E"/>
    <w:rsid w:val="00082C53"/>
    <w:rsid w:val="000B6565"/>
    <w:rsid w:val="000F5082"/>
    <w:rsid w:val="001108B5"/>
    <w:rsid w:val="001165CB"/>
    <w:rsid w:val="00156270"/>
    <w:rsid w:val="0018029B"/>
    <w:rsid w:val="001A1961"/>
    <w:rsid w:val="001B0277"/>
    <w:rsid w:val="001B1894"/>
    <w:rsid w:val="001B425D"/>
    <w:rsid w:val="001B6877"/>
    <w:rsid w:val="001C586D"/>
    <w:rsid w:val="00202995"/>
    <w:rsid w:val="0021411C"/>
    <w:rsid w:val="002159A4"/>
    <w:rsid w:val="00217BDC"/>
    <w:rsid w:val="00265A29"/>
    <w:rsid w:val="002917F4"/>
    <w:rsid w:val="002C5461"/>
    <w:rsid w:val="002D5F1B"/>
    <w:rsid w:val="002E7E83"/>
    <w:rsid w:val="00301A26"/>
    <w:rsid w:val="00304F2D"/>
    <w:rsid w:val="00314834"/>
    <w:rsid w:val="003166A1"/>
    <w:rsid w:val="00346B9C"/>
    <w:rsid w:val="0037189F"/>
    <w:rsid w:val="003772F5"/>
    <w:rsid w:val="003A0DEE"/>
    <w:rsid w:val="003F3526"/>
    <w:rsid w:val="003F56A1"/>
    <w:rsid w:val="00412249"/>
    <w:rsid w:val="00455E4C"/>
    <w:rsid w:val="004579D7"/>
    <w:rsid w:val="004B6FCE"/>
    <w:rsid w:val="004F393A"/>
    <w:rsid w:val="005034ED"/>
    <w:rsid w:val="00503A53"/>
    <w:rsid w:val="00510EC2"/>
    <w:rsid w:val="0051296A"/>
    <w:rsid w:val="005767ED"/>
    <w:rsid w:val="00586527"/>
    <w:rsid w:val="005C2F5B"/>
    <w:rsid w:val="00601B99"/>
    <w:rsid w:val="00625948"/>
    <w:rsid w:val="00626773"/>
    <w:rsid w:val="0063373E"/>
    <w:rsid w:val="0069160B"/>
    <w:rsid w:val="00693426"/>
    <w:rsid w:val="00697F8D"/>
    <w:rsid w:val="006D22FD"/>
    <w:rsid w:val="006E31F7"/>
    <w:rsid w:val="007502DE"/>
    <w:rsid w:val="00772940"/>
    <w:rsid w:val="00787063"/>
    <w:rsid w:val="007A0FD1"/>
    <w:rsid w:val="007C5A46"/>
    <w:rsid w:val="007E7099"/>
    <w:rsid w:val="00813E9E"/>
    <w:rsid w:val="00842CB5"/>
    <w:rsid w:val="00844CF3"/>
    <w:rsid w:val="008663C5"/>
    <w:rsid w:val="008A22C2"/>
    <w:rsid w:val="008C1CE5"/>
    <w:rsid w:val="008D48CB"/>
    <w:rsid w:val="009146B6"/>
    <w:rsid w:val="00917C63"/>
    <w:rsid w:val="00921812"/>
    <w:rsid w:val="00946B85"/>
    <w:rsid w:val="0095054F"/>
    <w:rsid w:val="009523C6"/>
    <w:rsid w:val="0098177F"/>
    <w:rsid w:val="0099104C"/>
    <w:rsid w:val="009C2E2B"/>
    <w:rsid w:val="009C5C4E"/>
    <w:rsid w:val="009F2D38"/>
    <w:rsid w:val="00A1031B"/>
    <w:rsid w:val="00A40196"/>
    <w:rsid w:val="00A57D91"/>
    <w:rsid w:val="00A60692"/>
    <w:rsid w:val="00A7191A"/>
    <w:rsid w:val="00A83AA3"/>
    <w:rsid w:val="00A84B46"/>
    <w:rsid w:val="00A96F66"/>
    <w:rsid w:val="00A97BA8"/>
    <w:rsid w:val="00AA1CAE"/>
    <w:rsid w:val="00AA6763"/>
    <w:rsid w:val="00AE4B98"/>
    <w:rsid w:val="00B43ACB"/>
    <w:rsid w:val="00B44CFD"/>
    <w:rsid w:val="00B66B2B"/>
    <w:rsid w:val="00B70632"/>
    <w:rsid w:val="00B74B41"/>
    <w:rsid w:val="00BB690B"/>
    <w:rsid w:val="00BB7F7C"/>
    <w:rsid w:val="00BC3136"/>
    <w:rsid w:val="00BC38DB"/>
    <w:rsid w:val="00BC54C0"/>
    <w:rsid w:val="00BF77E0"/>
    <w:rsid w:val="00C2410F"/>
    <w:rsid w:val="00CA67C9"/>
    <w:rsid w:val="00CB654B"/>
    <w:rsid w:val="00CC7F25"/>
    <w:rsid w:val="00CF1C99"/>
    <w:rsid w:val="00CF4DE2"/>
    <w:rsid w:val="00D01BC9"/>
    <w:rsid w:val="00D15590"/>
    <w:rsid w:val="00D47F9D"/>
    <w:rsid w:val="00D53B03"/>
    <w:rsid w:val="00D82A94"/>
    <w:rsid w:val="00DA7823"/>
    <w:rsid w:val="00DB7372"/>
    <w:rsid w:val="00DC7915"/>
    <w:rsid w:val="00DC7E28"/>
    <w:rsid w:val="00DE25B3"/>
    <w:rsid w:val="00DE6F42"/>
    <w:rsid w:val="00DF0B2E"/>
    <w:rsid w:val="00DF456A"/>
    <w:rsid w:val="00E4536D"/>
    <w:rsid w:val="00E65A13"/>
    <w:rsid w:val="00E90DC5"/>
    <w:rsid w:val="00E93193"/>
    <w:rsid w:val="00E94A0B"/>
    <w:rsid w:val="00EB5B32"/>
    <w:rsid w:val="00ED39AB"/>
    <w:rsid w:val="00EF793A"/>
    <w:rsid w:val="00F5139E"/>
    <w:rsid w:val="00F6183C"/>
    <w:rsid w:val="00F86A6A"/>
    <w:rsid w:val="00FC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41"/>
  </w:style>
  <w:style w:type="paragraph" w:styleId="2">
    <w:name w:val="heading 2"/>
    <w:basedOn w:val="a"/>
    <w:link w:val="20"/>
    <w:uiPriority w:val="9"/>
    <w:qFormat/>
    <w:rsid w:val="00C2410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C2410F"/>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410F"/>
    <w:rPr>
      <w:rFonts w:eastAsia="Times New Roman" w:cs="Times New Roman"/>
      <w:b/>
      <w:bCs/>
      <w:sz w:val="36"/>
      <w:szCs w:val="36"/>
      <w:lang w:eastAsia="ru-RU"/>
    </w:rPr>
  </w:style>
  <w:style w:type="character" w:customStyle="1" w:styleId="30">
    <w:name w:val="Заголовок 3 Знак"/>
    <w:basedOn w:val="a0"/>
    <w:link w:val="3"/>
    <w:uiPriority w:val="9"/>
    <w:rsid w:val="00C2410F"/>
    <w:rPr>
      <w:rFonts w:eastAsia="Times New Roman" w:cs="Times New Roman"/>
      <w:b/>
      <w:bCs/>
      <w:sz w:val="27"/>
      <w:szCs w:val="27"/>
      <w:lang w:eastAsia="ru-RU"/>
    </w:rPr>
  </w:style>
  <w:style w:type="paragraph" w:styleId="a3">
    <w:name w:val="Normal (Web)"/>
    <w:basedOn w:val="a"/>
    <w:uiPriority w:val="99"/>
    <w:semiHidden/>
    <w:unhideWhenUsed/>
    <w:rsid w:val="00C2410F"/>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C2410F"/>
    <w:rPr>
      <w:b/>
      <w:bCs/>
    </w:rPr>
  </w:style>
  <w:style w:type="paragraph" w:styleId="a5">
    <w:name w:val="Balloon Text"/>
    <w:basedOn w:val="a"/>
    <w:link w:val="a6"/>
    <w:uiPriority w:val="99"/>
    <w:semiHidden/>
    <w:unhideWhenUsed/>
    <w:rsid w:val="00C24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10F"/>
    <w:rPr>
      <w:rFonts w:ascii="Tahoma" w:hAnsi="Tahoma" w:cs="Tahoma"/>
      <w:sz w:val="16"/>
      <w:szCs w:val="16"/>
    </w:rPr>
  </w:style>
  <w:style w:type="character" w:styleId="a7">
    <w:name w:val="Hyperlink"/>
    <w:basedOn w:val="a0"/>
    <w:uiPriority w:val="99"/>
    <w:unhideWhenUsed/>
    <w:rsid w:val="00BC54C0"/>
    <w:rPr>
      <w:color w:val="0000FF"/>
      <w:u w:val="single"/>
    </w:rPr>
  </w:style>
  <w:style w:type="character" w:styleId="a8">
    <w:name w:val="Emphasis"/>
    <w:basedOn w:val="a0"/>
    <w:uiPriority w:val="20"/>
    <w:qFormat/>
    <w:rsid w:val="00F5139E"/>
    <w:rPr>
      <w:i/>
      <w:iCs/>
    </w:rPr>
  </w:style>
</w:styles>
</file>

<file path=word/webSettings.xml><?xml version="1.0" encoding="utf-8"?>
<w:webSettings xmlns:r="http://schemas.openxmlformats.org/officeDocument/2006/relationships" xmlns:w="http://schemas.openxmlformats.org/wordprocessingml/2006/main">
  <w:divs>
    <w:div w:id="19475174">
      <w:bodyDiv w:val="1"/>
      <w:marLeft w:val="0"/>
      <w:marRight w:val="0"/>
      <w:marTop w:val="0"/>
      <w:marBottom w:val="0"/>
      <w:divBdr>
        <w:top w:val="none" w:sz="0" w:space="0" w:color="auto"/>
        <w:left w:val="none" w:sz="0" w:space="0" w:color="auto"/>
        <w:bottom w:val="none" w:sz="0" w:space="0" w:color="auto"/>
        <w:right w:val="none" w:sz="0" w:space="0" w:color="auto"/>
      </w:divBdr>
      <w:divsChild>
        <w:div w:id="49526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92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243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7503">
      <w:bodyDiv w:val="1"/>
      <w:marLeft w:val="0"/>
      <w:marRight w:val="0"/>
      <w:marTop w:val="0"/>
      <w:marBottom w:val="0"/>
      <w:divBdr>
        <w:top w:val="none" w:sz="0" w:space="0" w:color="auto"/>
        <w:left w:val="none" w:sz="0" w:space="0" w:color="auto"/>
        <w:bottom w:val="none" w:sz="0" w:space="0" w:color="auto"/>
        <w:right w:val="none" w:sz="0" w:space="0" w:color="auto"/>
      </w:divBdr>
      <w:divsChild>
        <w:div w:id="138309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7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48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31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5530">
      <w:bodyDiv w:val="1"/>
      <w:marLeft w:val="0"/>
      <w:marRight w:val="0"/>
      <w:marTop w:val="0"/>
      <w:marBottom w:val="0"/>
      <w:divBdr>
        <w:top w:val="none" w:sz="0" w:space="0" w:color="auto"/>
        <w:left w:val="none" w:sz="0" w:space="0" w:color="auto"/>
        <w:bottom w:val="none" w:sz="0" w:space="0" w:color="auto"/>
        <w:right w:val="none" w:sz="0" w:space="0" w:color="auto"/>
      </w:divBdr>
      <w:divsChild>
        <w:div w:id="200115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7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4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9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0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4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1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1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1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34350">
      <w:bodyDiv w:val="1"/>
      <w:marLeft w:val="0"/>
      <w:marRight w:val="0"/>
      <w:marTop w:val="0"/>
      <w:marBottom w:val="0"/>
      <w:divBdr>
        <w:top w:val="none" w:sz="0" w:space="0" w:color="auto"/>
        <w:left w:val="none" w:sz="0" w:space="0" w:color="auto"/>
        <w:bottom w:val="none" w:sz="0" w:space="0" w:color="auto"/>
        <w:right w:val="none" w:sz="0" w:space="0" w:color="auto"/>
      </w:divBdr>
    </w:div>
    <w:div w:id="88356784">
      <w:bodyDiv w:val="1"/>
      <w:marLeft w:val="0"/>
      <w:marRight w:val="0"/>
      <w:marTop w:val="0"/>
      <w:marBottom w:val="0"/>
      <w:divBdr>
        <w:top w:val="none" w:sz="0" w:space="0" w:color="auto"/>
        <w:left w:val="none" w:sz="0" w:space="0" w:color="auto"/>
        <w:bottom w:val="none" w:sz="0" w:space="0" w:color="auto"/>
        <w:right w:val="none" w:sz="0" w:space="0" w:color="auto"/>
      </w:divBdr>
      <w:divsChild>
        <w:div w:id="134709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0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6935">
      <w:bodyDiv w:val="1"/>
      <w:marLeft w:val="0"/>
      <w:marRight w:val="0"/>
      <w:marTop w:val="0"/>
      <w:marBottom w:val="0"/>
      <w:divBdr>
        <w:top w:val="none" w:sz="0" w:space="0" w:color="auto"/>
        <w:left w:val="none" w:sz="0" w:space="0" w:color="auto"/>
        <w:bottom w:val="none" w:sz="0" w:space="0" w:color="auto"/>
        <w:right w:val="none" w:sz="0" w:space="0" w:color="auto"/>
      </w:divBdr>
      <w:divsChild>
        <w:div w:id="107743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394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1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58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49779">
      <w:bodyDiv w:val="1"/>
      <w:marLeft w:val="0"/>
      <w:marRight w:val="0"/>
      <w:marTop w:val="0"/>
      <w:marBottom w:val="0"/>
      <w:divBdr>
        <w:top w:val="none" w:sz="0" w:space="0" w:color="auto"/>
        <w:left w:val="none" w:sz="0" w:space="0" w:color="auto"/>
        <w:bottom w:val="none" w:sz="0" w:space="0" w:color="auto"/>
        <w:right w:val="none" w:sz="0" w:space="0" w:color="auto"/>
      </w:divBdr>
      <w:divsChild>
        <w:div w:id="19625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78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13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285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03027">
      <w:bodyDiv w:val="1"/>
      <w:marLeft w:val="0"/>
      <w:marRight w:val="0"/>
      <w:marTop w:val="0"/>
      <w:marBottom w:val="0"/>
      <w:divBdr>
        <w:top w:val="none" w:sz="0" w:space="0" w:color="auto"/>
        <w:left w:val="none" w:sz="0" w:space="0" w:color="auto"/>
        <w:bottom w:val="none" w:sz="0" w:space="0" w:color="auto"/>
        <w:right w:val="none" w:sz="0" w:space="0" w:color="auto"/>
      </w:divBdr>
      <w:divsChild>
        <w:div w:id="125116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7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9327">
      <w:bodyDiv w:val="1"/>
      <w:marLeft w:val="0"/>
      <w:marRight w:val="0"/>
      <w:marTop w:val="0"/>
      <w:marBottom w:val="0"/>
      <w:divBdr>
        <w:top w:val="none" w:sz="0" w:space="0" w:color="auto"/>
        <w:left w:val="none" w:sz="0" w:space="0" w:color="auto"/>
        <w:bottom w:val="none" w:sz="0" w:space="0" w:color="auto"/>
        <w:right w:val="none" w:sz="0" w:space="0" w:color="auto"/>
      </w:divBdr>
    </w:div>
    <w:div w:id="269246642">
      <w:bodyDiv w:val="1"/>
      <w:marLeft w:val="0"/>
      <w:marRight w:val="0"/>
      <w:marTop w:val="0"/>
      <w:marBottom w:val="0"/>
      <w:divBdr>
        <w:top w:val="none" w:sz="0" w:space="0" w:color="auto"/>
        <w:left w:val="none" w:sz="0" w:space="0" w:color="auto"/>
        <w:bottom w:val="none" w:sz="0" w:space="0" w:color="auto"/>
        <w:right w:val="none" w:sz="0" w:space="0" w:color="auto"/>
      </w:divBdr>
      <w:divsChild>
        <w:div w:id="166574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5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58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13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4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250232">
      <w:bodyDiv w:val="1"/>
      <w:marLeft w:val="0"/>
      <w:marRight w:val="0"/>
      <w:marTop w:val="0"/>
      <w:marBottom w:val="0"/>
      <w:divBdr>
        <w:top w:val="none" w:sz="0" w:space="0" w:color="auto"/>
        <w:left w:val="none" w:sz="0" w:space="0" w:color="auto"/>
        <w:bottom w:val="none" w:sz="0" w:space="0" w:color="auto"/>
        <w:right w:val="none" w:sz="0" w:space="0" w:color="auto"/>
      </w:divBdr>
      <w:divsChild>
        <w:div w:id="25598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957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3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03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921089">
      <w:bodyDiv w:val="1"/>
      <w:marLeft w:val="0"/>
      <w:marRight w:val="0"/>
      <w:marTop w:val="0"/>
      <w:marBottom w:val="0"/>
      <w:divBdr>
        <w:top w:val="none" w:sz="0" w:space="0" w:color="auto"/>
        <w:left w:val="none" w:sz="0" w:space="0" w:color="auto"/>
        <w:bottom w:val="none" w:sz="0" w:space="0" w:color="auto"/>
        <w:right w:val="none" w:sz="0" w:space="0" w:color="auto"/>
      </w:divBdr>
      <w:divsChild>
        <w:div w:id="25317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835385">
      <w:bodyDiv w:val="1"/>
      <w:marLeft w:val="0"/>
      <w:marRight w:val="0"/>
      <w:marTop w:val="0"/>
      <w:marBottom w:val="0"/>
      <w:divBdr>
        <w:top w:val="none" w:sz="0" w:space="0" w:color="auto"/>
        <w:left w:val="none" w:sz="0" w:space="0" w:color="auto"/>
        <w:bottom w:val="none" w:sz="0" w:space="0" w:color="auto"/>
        <w:right w:val="none" w:sz="0" w:space="0" w:color="auto"/>
      </w:divBdr>
      <w:divsChild>
        <w:div w:id="153839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7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09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29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3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86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1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4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46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23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52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421518">
      <w:bodyDiv w:val="1"/>
      <w:marLeft w:val="0"/>
      <w:marRight w:val="0"/>
      <w:marTop w:val="0"/>
      <w:marBottom w:val="0"/>
      <w:divBdr>
        <w:top w:val="none" w:sz="0" w:space="0" w:color="auto"/>
        <w:left w:val="none" w:sz="0" w:space="0" w:color="auto"/>
        <w:bottom w:val="none" w:sz="0" w:space="0" w:color="auto"/>
        <w:right w:val="none" w:sz="0" w:space="0" w:color="auto"/>
      </w:divBdr>
    </w:div>
    <w:div w:id="434599539">
      <w:bodyDiv w:val="1"/>
      <w:marLeft w:val="0"/>
      <w:marRight w:val="0"/>
      <w:marTop w:val="0"/>
      <w:marBottom w:val="0"/>
      <w:divBdr>
        <w:top w:val="none" w:sz="0" w:space="0" w:color="auto"/>
        <w:left w:val="none" w:sz="0" w:space="0" w:color="auto"/>
        <w:bottom w:val="none" w:sz="0" w:space="0" w:color="auto"/>
        <w:right w:val="none" w:sz="0" w:space="0" w:color="auto"/>
      </w:divBdr>
      <w:divsChild>
        <w:div w:id="202173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41844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62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953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2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9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509372">
      <w:bodyDiv w:val="1"/>
      <w:marLeft w:val="0"/>
      <w:marRight w:val="0"/>
      <w:marTop w:val="0"/>
      <w:marBottom w:val="0"/>
      <w:divBdr>
        <w:top w:val="none" w:sz="0" w:space="0" w:color="auto"/>
        <w:left w:val="none" w:sz="0" w:space="0" w:color="auto"/>
        <w:bottom w:val="none" w:sz="0" w:space="0" w:color="auto"/>
        <w:right w:val="none" w:sz="0" w:space="0" w:color="auto"/>
      </w:divBdr>
      <w:divsChild>
        <w:div w:id="65873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4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01284">
      <w:bodyDiv w:val="1"/>
      <w:marLeft w:val="0"/>
      <w:marRight w:val="0"/>
      <w:marTop w:val="0"/>
      <w:marBottom w:val="0"/>
      <w:divBdr>
        <w:top w:val="none" w:sz="0" w:space="0" w:color="auto"/>
        <w:left w:val="none" w:sz="0" w:space="0" w:color="auto"/>
        <w:bottom w:val="none" w:sz="0" w:space="0" w:color="auto"/>
        <w:right w:val="none" w:sz="0" w:space="0" w:color="auto"/>
      </w:divBdr>
      <w:divsChild>
        <w:div w:id="150670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9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65173">
      <w:bodyDiv w:val="1"/>
      <w:marLeft w:val="0"/>
      <w:marRight w:val="0"/>
      <w:marTop w:val="0"/>
      <w:marBottom w:val="0"/>
      <w:divBdr>
        <w:top w:val="none" w:sz="0" w:space="0" w:color="auto"/>
        <w:left w:val="none" w:sz="0" w:space="0" w:color="auto"/>
        <w:bottom w:val="none" w:sz="0" w:space="0" w:color="auto"/>
        <w:right w:val="none" w:sz="0" w:space="0" w:color="auto"/>
      </w:divBdr>
      <w:divsChild>
        <w:div w:id="22368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447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3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2561">
      <w:bodyDiv w:val="1"/>
      <w:marLeft w:val="0"/>
      <w:marRight w:val="0"/>
      <w:marTop w:val="0"/>
      <w:marBottom w:val="0"/>
      <w:divBdr>
        <w:top w:val="none" w:sz="0" w:space="0" w:color="auto"/>
        <w:left w:val="none" w:sz="0" w:space="0" w:color="auto"/>
        <w:bottom w:val="none" w:sz="0" w:space="0" w:color="auto"/>
        <w:right w:val="none" w:sz="0" w:space="0" w:color="auto"/>
      </w:divBdr>
    </w:div>
    <w:div w:id="792289446">
      <w:bodyDiv w:val="1"/>
      <w:marLeft w:val="0"/>
      <w:marRight w:val="0"/>
      <w:marTop w:val="0"/>
      <w:marBottom w:val="0"/>
      <w:divBdr>
        <w:top w:val="none" w:sz="0" w:space="0" w:color="auto"/>
        <w:left w:val="none" w:sz="0" w:space="0" w:color="auto"/>
        <w:bottom w:val="none" w:sz="0" w:space="0" w:color="auto"/>
        <w:right w:val="none" w:sz="0" w:space="0" w:color="auto"/>
      </w:divBdr>
      <w:divsChild>
        <w:div w:id="208969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90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7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72933">
      <w:bodyDiv w:val="1"/>
      <w:marLeft w:val="0"/>
      <w:marRight w:val="0"/>
      <w:marTop w:val="0"/>
      <w:marBottom w:val="0"/>
      <w:divBdr>
        <w:top w:val="none" w:sz="0" w:space="0" w:color="auto"/>
        <w:left w:val="none" w:sz="0" w:space="0" w:color="auto"/>
        <w:bottom w:val="none" w:sz="0" w:space="0" w:color="auto"/>
        <w:right w:val="none" w:sz="0" w:space="0" w:color="auto"/>
      </w:divBdr>
    </w:div>
    <w:div w:id="813638110">
      <w:bodyDiv w:val="1"/>
      <w:marLeft w:val="0"/>
      <w:marRight w:val="0"/>
      <w:marTop w:val="0"/>
      <w:marBottom w:val="0"/>
      <w:divBdr>
        <w:top w:val="none" w:sz="0" w:space="0" w:color="auto"/>
        <w:left w:val="none" w:sz="0" w:space="0" w:color="auto"/>
        <w:bottom w:val="none" w:sz="0" w:space="0" w:color="auto"/>
        <w:right w:val="none" w:sz="0" w:space="0" w:color="auto"/>
      </w:divBdr>
      <w:divsChild>
        <w:div w:id="19183939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032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7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2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4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277357">
      <w:bodyDiv w:val="1"/>
      <w:marLeft w:val="0"/>
      <w:marRight w:val="0"/>
      <w:marTop w:val="0"/>
      <w:marBottom w:val="0"/>
      <w:divBdr>
        <w:top w:val="none" w:sz="0" w:space="0" w:color="auto"/>
        <w:left w:val="none" w:sz="0" w:space="0" w:color="auto"/>
        <w:bottom w:val="none" w:sz="0" w:space="0" w:color="auto"/>
        <w:right w:val="none" w:sz="0" w:space="0" w:color="auto"/>
      </w:divBdr>
      <w:divsChild>
        <w:div w:id="28627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18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0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95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11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42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99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1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7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158856">
      <w:bodyDiv w:val="1"/>
      <w:marLeft w:val="0"/>
      <w:marRight w:val="0"/>
      <w:marTop w:val="0"/>
      <w:marBottom w:val="0"/>
      <w:divBdr>
        <w:top w:val="none" w:sz="0" w:space="0" w:color="auto"/>
        <w:left w:val="none" w:sz="0" w:space="0" w:color="auto"/>
        <w:bottom w:val="none" w:sz="0" w:space="0" w:color="auto"/>
        <w:right w:val="none" w:sz="0" w:space="0" w:color="auto"/>
      </w:divBdr>
      <w:divsChild>
        <w:div w:id="182007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96450">
      <w:bodyDiv w:val="1"/>
      <w:marLeft w:val="0"/>
      <w:marRight w:val="0"/>
      <w:marTop w:val="0"/>
      <w:marBottom w:val="0"/>
      <w:divBdr>
        <w:top w:val="none" w:sz="0" w:space="0" w:color="auto"/>
        <w:left w:val="none" w:sz="0" w:space="0" w:color="auto"/>
        <w:bottom w:val="none" w:sz="0" w:space="0" w:color="auto"/>
        <w:right w:val="none" w:sz="0" w:space="0" w:color="auto"/>
      </w:divBdr>
      <w:divsChild>
        <w:div w:id="47548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1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0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8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9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48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33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1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743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06703">
      <w:bodyDiv w:val="1"/>
      <w:marLeft w:val="0"/>
      <w:marRight w:val="0"/>
      <w:marTop w:val="0"/>
      <w:marBottom w:val="0"/>
      <w:divBdr>
        <w:top w:val="none" w:sz="0" w:space="0" w:color="auto"/>
        <w:left w:val="none" w:sz="0" w:space="0" w:color="auto"/>
        <w:bottom w:val="none" w:sz="0" w:space="0" w:color="auto"/>
        <w:right w:val="none" w:sz="0" w:space="0" w:color="auto"/>
      </w:divBdr>
      <w:divsChild>
        <w:div w:id="1408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595466">
      <w:bodyDiv w:val="1"/>
      <w:marLeft w:val="0"/>
      <w:marRight w:val="0"/>
      <w:marTop w:val="0"/>
      <w:marBottom w:val="0"/>
      <w:divBdr>
        <w:top w:val="none" w:sz="0" w:space="0" w:color="auto"/>
        <w:left w:val="none" w:sz="0" w:space="0" w:color="auto"/>
        <w:bottom w:val="none" w:sz="0" w:space="0" w:color="auto"/>
        <w:right w:val="none" w:sz="0" w:space="0" w:color="auto"/>
      </w:divBdr>
    </w:div>
    <w:div w:id="984747391">
      <w:bodyDiv w:val="1"/>
      <w:marLeft w:val="0"/>
      <w:marRight w:val="0"/>
      <w:marTop w:val="0"/>
      <w:marBottom w:val="0"/>
      <w:divBdr>
        <w:top w:val="none" w:sz="0" w:space="0" w:color="auto"/>
        <w:left w:val="none" w:sz="0" w:space="0" w:color="auto"/>
        <w:bottom w:val="none" w:sz="0" w:space="0" w:color="auto"/>
        <w:right w:val="none" w:sz="0" w:space="0" w:color="auto"/>
      </w:divBdr>
      <w:divsChild>
        <w:div w:id="28010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08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41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8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8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8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1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671441">
      <w:bodyDiv w:val="1"/>
      <w:marLeft w:val="0"/>
      <w:marRight w:val="0"/>
      <w:marTop w:val="0"/>
      <w:marBottom w:val="0"/>
      <w:divBdr>
        <w:top w:val="none" w:sz="0" w:space="0" w:color="auto"/>
        <w:left w:val="none" w:sz="0" w:space="0" w:color="auto"/>
        <w:bottom w:val="none" w:sz="0" w:space="0" w:color="auto"/>
        <w:right w:val="none" w:sz="0" w:space="0" w:color="auto"/>
      </w:divBdr>
      <w:divsChild>
        <w:div w:id="101962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341184">
      <w:bodyDiv w:val="1"/>
      <w:marLeft w:val="0"/>
      <w:marRight w:val="0"/>
      <w:marTop w:val="0"/>
      <w:marBottom w:val="0"/>
      <w:divBdr>
        <w:top w:val="none" w:sz="0" w:space="0" w:color="auto"/>
        <w:left w:val="none" w:sz="0" w:space="0" w:color="auto"/>
        <w:bottom w:val="none" w:sz="0" w:space="0" w:color="auto"/>
        <w:right w:val="none" w:sz="0" w:space="0" w:color="auto"/>
      </w:divBdr>
      <w:divsChild>
        <w:div w:id="144175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32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3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1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69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1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63813">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25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791907">
      <w:bodyDiv w:val="1"/>
      <w:marLeft w:val="0"/>
      <w:marRight w:val="0"/>
      <w:marTop w:val="0"/>
      <w:marBottom w:val="0"/>
      <w:divBdr>
        <w:top w:val="none" w:sz="0" w:space="0" w:color="auto"/>
        <w:left w:val="none" w:sz="0" w:space="0" w:color="auto"/>
        <w:bottom w:val="none" w:sz="0" w:space="0" w:color="auto"/>
        <w:right w:val="none" w:sz="0" w:space="0" w:color="auto"/>
      </w:divBdr>
      <w:divsChild>
        <w:div w:id="201656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356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5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1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11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85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37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36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86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6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4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81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317514">
      <w:bodyDiv w:val="1"/>
      <w:marLeft w:val="0"/>
      <w:marRight w:val="0"/>
      <w:marTop w:val="0"/>
      <w:marBottom w:val="0"/>
      <w:divBdr>
        <w:top w:val="none" w:sz="0" w:space="0" w:color="auto"/>
        <w:left w:val="none" w:sz="0" w:space="0" w:color="auto"/>
        <w:bottom w:val="none" w:sz="0" w:space="0" w:color="auto"/>
        <w:right w:val="none" w:sz="0" w:space="0" w:color="auto"/>
      </w:divBdr>
    </w:div>
    <w:div w:id="1154371671">
      <w:bodyDiv w:val="1"/>
      <w:marLeft w:val="0"/>
      <w:marRight w:val="0"/>
      <w:marTop w:val="0"/>
      <w:marBottom w:val="0"/>
      <w:divBdr>
        <w:top w:val="none" w:sz="0" w:space="0" w:color="auto"/>
        <w:left w:val="none" w:sz="0" w:space="0" w:color="auto"/>
        <w:bottom w:val="none" w:sz="0" w:space="0" w:color="auto"/>
        <w:right w:val="none" w:sz="0" w:space="0" w:color="auto"/>
      </w:divBdr>
      <w:divsChild>
        <w:div w:id="3659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34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8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7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7295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42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95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0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65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95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39643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23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1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568">
      <w:bodyDiv w:val="1"/>
      <w:marLeft w:val="0"/>
      <w:marRight w:val="0"/>
      <w:marTop w:val="0"/>
      <w:marBottom w:val="0"/>
      <w:divBdr>
        <w:top w:val="none" w:sz="0" w:space="0" w:color="auto"/>
        <w:left w:val="none" w:sz="0" w:space="0" w:color="auto"/>
        <w:bottom w:val="none" w:sz="0" w:space="0" w:color="auto"/>
        <w:right w:val="none" w:sz="0" w:space="0" w:color="auto"/>
      </w:divBdr>
      <w:divsChild>
        <w:div w:id="150269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94997">
      <w:bodyDiv w:val="1"/>
      <w:marLeft w:val="0"/>
      <w:marRight w:val="0"/>
      <w:marTop w:val="0"/>
      <w:marBottom w:val="0"/>
      <w:divBdr>
        <w:top w:val="none" w:sz="0" w:space="0" w:color="auto"/>
        <w:left w:val="none" w:sz="0" w:space="0" w:color="auto"/>
        <w:bottom w:val="none" w:sz="0" w:space="0" w:color="auto"/>
        <w:right w:val="none" w:sz="0" w:space="0" w:color="auto"/>
      </w:divBdr>
      <w:divsChild>
        <w:div w:id="141604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92805">
      <w:bodyDiv w:val="1"/>
      <w:marLeft w:val="0"/>
      <w:marRight w:val="0"/>
      <w:marTop w:val="0"/>
      <w:marBottom w:val="0"/>
      <w:divBdr>
        <w:top w:val="none" w:sz="0" w:space="0" w:color="auto"/>
        <w:left w:val="none" w:sz="0" w:space="0" w:color="auto"/>
        <w:bottom w:val="none" w:sz="0" w:space="0" w:color="auto"/>
        <w:right w:val="none" w:sz="0" w:space="0" w:color="auto"/>
      </w:divBdr>
      <w:divsChild>
        <w:div w:id="739865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496691">
      <w:bodyDiv w:val="1"/>
      <w:marLeft w:val="0"/>
      <w:marRight w:val="0"/>
      <w:marTop w:val="0"/>
      <w:marBottom w:val="0"/>
      <w:divBdr>
        <w:top w:val="none" w:sz="0" w:space="0" w:color="auto"/>
        <w:left w:val="none" w:sz="0" w:space="0" w:color="auto"/>
        <w:bottom w:val="none" w:sz="0" w:space="0" w:color="auto"/>
        <w:right w:val="none" w:sz="0" w:space="0" w:color="auto"/>
      </w:divBdr>
      <w:divsChild>
        <w:div w:id="136147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015010">
      <w:bodyDiv w:val="1"/>
      <w:marLeft w:val="0"/>
      <w:marRight w:val="0"/>
      <w:marTop w:val="0"/>
      <w:marBottom w:val="0"/>
      <w:divBdr>
        <w:top w:val="none" w:sz="0" w:space="0" w:color="auto"/>
        <w:left w:val="none" w:sz="0" w:space="0" w:color="auto"/>
        <w:bottom w:val="none" w:sz="0" w:space="0" w:color="auto"/>
        <w:right w:val="none" w:sz="0" w:space="0" w:color="auto"/>
      </w:divBdr>
    </w:div>
    <w:div w:id="1336805071">
      <w:bodyDiv w:val="1"/>
      <w:marLeft w:val="0"/>
      <w:marRight w:val="0"/>
      <w:marTop w:val="0"/>
      <w:marBottom w:val="0"/>
      <w:divBdr>
        <w:top w:val="none" w:sz="0" w:space="0" w:color="auto"/>
        <w:left w:val="none" w:sz="0" w:space="0" w:color="auto"/>
        <w:bottom w:val="none" w:sz="0" w:space="0" w:color="auto"/>
        <w:right w:val="none" w:sz="0" w:space="0" w:color="auto"/>
      </w:divBdr>
      <w:divsChild>
        <w:div w:id="186404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83982">
      <w:bodyDiv w:val="1"/>
      <w:marLeft w:val="0"/>
      <w:marRight w:val="0"/>
      <w:marTop w:val="0"/>
      <w:marBottom w:val="0"/>
      <w:divBdr>
        <w:top w:val="none" w:sz="0" w:space="0" w:color="auto"/>
        <w:left w:val="none" w:sz="0" w:space="0" w:color="auto"/>
        <w:bottom w:val="none" w:sz="0" w:space="0" w:color="auto"/>
        <w:right w:val="none" w:sz="0" w:space="0" w:color="auto"/>
      </w:divBdr>
      <w:divsChild>
        <w:div w:id="92754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567905">
      <w:bodyDiv w:val="1"/>
      <w:marLeft w:val="0"/>
      <w:marRight w:val="0"/>
      <w:marTop w:val="0"/>
      <w:marBottom w:val="0"/>
      <w:divBdr>
        <w:top w:val="none" w:sz="0" w:space="0" w:color="auto"/>
        <w:left w:val="none" w:sz="0" w:space="0" w:color="auto"/>
        <w:bottom w:val="none" w:sz="0" w:space="0" w:color="auto"/>
        <w:right w:val="none" w:sz="0" w:space="0" w:color="auto"/>
      </w:divBdr>
      <w:divsChild>
        <w:div w:id="10836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290808">
      <w:bodyDiv w:val="1"/>
      <w:marLeft w:val="0"/>
      <w:marRight w:val="0"/>
      <w:marTop w:val="0"/>
      <w:marBottom w:val="0"/>
      <w:divBdr>
        <w:top w:val="none" w:sz="0" w:space="0" w:color="auto"/>
        <w:left w:val="none" w:sz="0" w:space="0" w:color="auto"/>
        <w:bottom w:val="none" w:sz="0" w:space="0" w:color="auto"/>
        <w:right w:val="none" w:sz="0" w:space="0" w:color="auto"/>
      </w:divBdr>
    </w:div>
    <w:div w:id="1627157258">
      <w:bodyDiv w:val="1"/>
      <w:marLeft w:val="0"/>
      <w:marRight w:val="0"/>
      <w:marTop w:val="0"/>
      <w:marBottom w:val="0"/>
      <w:divBdr>
        <w:top w:val="none" w:sz="0" w:space="0" w:color="auto"/>
        <w:left w:val="none" w:sz="0" w:space="0" w:color="auto"/>
        <w:bottom w:val="none" w:sz="0" w:space="0" w:color="auto"/>
        <w:right w:val="none" w:sz="0" w:space="0" w:color="auto"/>
      </w:divBdr>
    </w:div>
    <w:div w:id="1715734451">
      <w:bodyDiv w:val="1"/>
      <w:marLeft w:val="0"/>
      <w:marRight w:val="0"/>
      <w:marTop w:val="0"/>
      <w:marBottom w:val="0"/>
      <w:divBdr>
        <w:top w:val="none" w:sz="0" w:space="0" w:color="auto"/>
        <w:left w:val="none" w:sz="0" w:space="0" w:color="auto"/>
        <w:bottom w:val="none" w:sz="0" w:space="0" w:color="auto"/>
        <w:right w:val="none" w:sz="0" w:space="0" w:color="auto"/>
      </w:divBdr>
      <w:divsChild>
        <w:div w:id="124868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5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06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994472">
      <w:bodyDiv w:val="1"/>
      <w:marLeft w:val="0"/>
      <w:marRight w:val="0"/>
      <w:marTop w:val="0"/>
      <w:marBottom w:val="0"/>
      <w:divBdr>
        <w:top w:val="none" w:sz="0" w:space="0" w:color="auto"/>
        <w:left w:val="none" w:sz="0" w:space="0" w:color="auto"/>
        <w:bottom w:val="none" w:sz="0" w:space="0" w:color="auto"/>
        <w:right w:val="none" w:sz="0" w:space="0" w:color="auto"/>
      </w:divBdr>
      <w:divsChild>
        <w:div w:id="105535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1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1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306983">
      <w:bodyDiv w:val="1"/>
      <w:marLeft w:val="0"/>
      <w:marRight w:val="0"/>
      <w:marTop w:val="0"/>
      <w:marBottom w:val="0"/>
      <w:divBdr>
        <w:top w:val="none" w:sz="0" w:space="0" w:color="auto"/>
        <w:left w:val="none" w:sz="0" w:space="0" w:color="auto"/>
        <w:bottom w:val="none" w:sz="0" w:space="0" w:color="auto"/>
        <w:right w:val="none" w:sz="0" w:space="0" w:color="auto"/>
      </w:divBdr>
      <w:divsChild>
        <w:div w:id="190698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1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39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5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020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8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0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11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8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098711">
      <w:bodyDiv w:val="1"/>
      <w:marLeft w:val="0"/>
      <w:marRight w:val="0"/>
      <w:marTop w:val="0"/>
      <w:marBottom w:val="0"/>
      <w:divBdr>
        <w:top w:val="none" w:sz="0" w:space="0" w:color="auto"/>
        <w:left w:val="none" w:sz="0" w:space="0" w:color="auto"/>
        <w:bottom w:val="none" w:sz="0" w:space="0" w:color="auto"/>
        <w:right w:val="none" w:sz="0" w:space="0" w:color="auto"/>
      </w:divBdr>
      <w:divsChild>
        <w:div w:id="104656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5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3008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096385">
      <w:bodyDiv w:val="1"/>
      <w:marLeft w:val="0"/>
      <w:marRight w:val="0"/>
      <w:marTop w:val="0"/>
      <w:marBottom w:val="0"/>
      <w:divBdr>
        <w:top w:val="none" w:sz="0" w:space="0" w:color="auto"/>
        <w:left w:val="none" w:sz="0" w:space="0" w:color="auto"/>
        <w:bottom w:val="none" w:sz="0" w:space="0" w:color="auto"/>
        <w:right w:val="none" w:sz="0" w:space="0" w:color="auto"/>
      </w:divBdr>
      <w:divsChild>
        <w:div w:id="95093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72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6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96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8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26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604228">
      <w:bodyDiv w:val="1"/>
      <w:marLeft w:val="0"/>
      <w:marRight w:val="0"/>
      <w:marTop w:val="0"/>
      <w:marBottom w:val="0"/>
      <w:divBdr>
        <w:top w:val="none" w:sz="0" w:space="0" w:color="auto"/>
        <w:left w:val="none" w:sz="0" w:space="0" w:color="auto"/>
        <w:bottom w:val="none" w:sz="0" w:space="0" w:color="auto"/>
        <w:right w:val="none" w:sz="0" w:space="0" w:color="auto"/>
      </w:divBdr>
      <w:divsChild>
        <w:div w:id="896404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811351">
      <w:bodyDiv w:val="1"/>
      <w:marLeft w:val="0"/>
      <w:marRight w:val="0"/>
      <w:marTop w:val="0"/>
      <w:marBottom w:val="0"/>
      <w:divBdr>
        <w:top w:val="none" w:sz="0" w:space="0" w:color="auto"/>
        <w:left w:val="none" w:sz="0" w:space="0" w:color="auto"/>
        <w:bottom w:val="none" w:sz="0" w:space="0" w:color="auto"/>
        <w:right w:val="none" w:sz="0" w:space="0" w:color="auto"/>
      </w:divBdr>
      <w:divsChild>
        <w:div w:id="7440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7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2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245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4674">
      <w:bodyDiv w:val="1"/>
      <w:marLeft w:val="0"/>
      <w:marRight w:val="0"/>
      <w:marTop w:val="0"/>
      <w:marBottom w:val="0"/>
      <w:divBdr>
        <w:top w:val="none" w:sz="0" w:space="0" w:color="auto"/>
        <w:left w:val="none" w:sz="0" w:space="0" w:color="auto"/>
        <w:bottom w:val="none" w:sz="0" w:space="0" w:color="auto"/>
        <w:right w:val="none" w:sz="0" w:space="0" w:color="auto"/>
      </w:divBdr>
      <w:divsChild>
        <w:div w:id="27933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51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7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5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9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23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2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2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6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8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54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0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592275">
      <w:bodyDiv w:val="1"/>
      <w:marLeft w:val="0"/>
      <w:marRight w:val="0"/>
      <w:marTop w:val="0"/>
      <w:marBottom w:val="0"/>
      <w:divBdr>
        <w:top w:val="none" w:sz="0" w:space="0" w:color="auto"/>
        <w:left w:val="none" w:sz="0" w:space="0" w:color="auto"/>
        <w:bottom w:val="none" w:sz="0" w:space="0" w:color="auto"/>
        <w:right w:val="none" w:sz="0" w:space="0" w:color="auto"/>
      </w:divBdr>
      <w:divsChild>
        <w:div w:id="106156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200189">
      <w:bodyDiv w:val="1"/>
      <w:marLeft w:val="0"/>
      <w:marRight w:val="0"/>
      <w:marTop w:val="0"/>
      <w:marBottom w:val="0"/>
      <w:divBdr>
        <w:top w:val="none" w:sz="0" w:space="0" w:color="auto"/>
        <w:left w:val="none" w:sz="0" w:space="0" w:color="auto"/>
        <w:bottom w:val="none" w:sz="0" w:space="0" w:color="auto"/>
        <w:right w:val="none" w:sz="0" w:space="0" w:color="auto"/>
      </w:divBdr>
      <w:divsChild>
        <w:div w:id="116786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98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295838">
      <w:bodyDiv w:val="1"/>
      <w:marLeft w:val="0"/>
      <w:marRight w:val="0"/>
      <w:marTop w:val="0"/>
      <w:marBottom w:val="0"/>
      <w:divBdr>
        <w:top w:val="none" w:sz="0" w:space="0" w:color="auto"/>
        <w:left w:val="none" w:sz="0" w:space="0" w:color="auto"/>
        <w:bottom w:val="none" w:sz="0" w:space="0" w:color="auto"/>
        <w:right w:val="none" w:sz="0" w:space="0" w:color="auto"/>
      </w:divBdr>
      <w:divsChild>
        <w:div w:id="121072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084501">
      <w:bodyDiv w:val="1"/>
      <w:marLeft w:val="0"/>
      <w:marRight w:val="0"/>
      <w:marTop w:val="0"/>
      <w:marBottom w:val="0"/>
      <w:divBdr>
        <w:top w:val="none" w:sz="0" w:space="0" w:color="auto"/>
        <w:left w:val="none" w:sz="0" w:space="0" w:color="auto"/>
        <w:bottom w:val="none" w:sz="0" w:space="0" w:color="auto"/>
        <w:right w:val="none" w:sz="0" w:space="0" w:color="auto"/>
      </w:divBdr>
      <w:divsChild>
        <w:div w:id="38557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753082">
      <w:bodyDiv w:val="1"/>
      <w:marLeft w:val="0"/>
      <w:marRight w:val="0"/>
      <w:marTop w:val="0"/>
      <w:marBottom w:val="0"/>
      <w:divBdr>
        <w:top w:val="none" w:sz="0" w:space="0" w:color="auto"/>
        <w:left w:val="none" w:sz="0" w:space="0" w:color="auto"/>
        <w:bottom w:val="none" w:sz="0" w:space="0" w:color="auto"/>
        <w:right w:val="none" w:sz="0" w:space="0" w:color="auto"/>
      </w:divBdr>
      <w:divsChild>
        <w:div w:id="105428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445653">
      <w:bodyDiv w:val="1"/>
      <w:marLeft w:val="0"/>
      <w:marRight w:val="0"/>
      <w:marTop w:val="0"/>
      <w:marBottom w:val="0"/>
      <w:divBdr>
        <w:top w:val="none" w:sz="0" w:space="0" w:color="auto"/>
        <w:left w:val="none" w:sz="0" w:space="0" w:color="auto"/>
        <w:bottom w:val="none" w:sz="0" w:space="0" w:color="auto"/>
        <w:right w:val="none" w:sz="0" w:space="0" w:color="auto"/>
      </w:divBdr>
      <w:divsChild>
        <w:div w:id="126222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68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21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377064">
      <w:bodyDiv w:val="1"/>
      <w:marLeft w:val="0"/>
      <w:marRight w:val="0"/>
      <w:marTop w:val="0"/>
      <w:marBottom w:val="0"/>
      <w:divBdr>
        <w:top w:val="none" w:sz="0" w:space="0" w:color="auto"/>
        <w:left w:val="none" w:sz="0" w:space="0" w:color="auto"/>
        <w:bottom w:val="none" w:sz="0" w:space="0" w:color="auto"/>
        <w:right w:val="none" w:sz="0" w:space="0" w:color="auto"/>
      </w:divBdr>
      <w:divsChild>
        <w:div w:id="158167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25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1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88008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2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6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65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2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0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1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150669">
      <w:bodyDiv w:val="1"/>
      <w:marLeft w:val="0"/>
      <w:marRight w:val="0"/>
      <w:marTop w:val="0"/>
      <w:marBottom w:val="0"/>
      <w:divBdr>
        <w:top w:val="none" w:sz="0" w:space="0" w:color="auto"/>
        <w:left w:val="none" w:sz="0" w:space="0" w:color="auto"/>
        <w:bottom w:val="none" w:sz="0" w:space="0" w:color="auto"/>
        <w:right w:val="none" w:sz="0" w:space="0" w:color="auto"/>
      </w:divBdr>
      <w:divsChild>
        <w:div w:id="64424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172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165/d36363d427eab17744e49ef6f68eae5481107a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165/0e8bee3e6576f35d75ce0b3fd1a91241ce187b54/" TargetMode="External"/><Relationship Id="rId5" Type="http://schemas.openxmlformats.org/officeDocument/2006/relationships/hyperlink" Target="https://ahrfn.com/zemelnyj-uchastok/zemelnyj-nalog-dlya-pensioner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68</cp:revision>
  <dcterms:created xsi:type="dcterms:W3CDTF">2018-11-18T23:14:00Z</dcterms:created>
  <dcterms:modified xsi:type="dcterms:W3CDTF">2019-05-08T14:17:00Z</dcterms:modified>
</cp:coreProperties>
</file>