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rmSheetStyle"/>
        <w:spacing w:before="120" w:after="120"/>
        <w:jc w:val="both"/>
        <w:rPr>
          <w:rFonts w:ascii="Verdana" w:hAnsi="Verdana" w:cs="Times New Roman"/>
          <w:b/>
          <w:b/>
          <w:sz w:val="18"/>
          <w:szCs w:val="18"/>
          <w:lang w:val="ru-RU"/>
        </w:rPr>
      </w:pPr>
      <w:r>
        <w:rPr>
          <w:rFonts w:cs="Times New Roman" w:ascii="Verdana" w:hAnsi="Verdana"/>
          <w:b/>
          <w:sz w:val="18"/>
          <w:szCs w:val="18"/>
          <w:lang w:val="ru-RU"/>
        </w:rPr>
      </w:r>
    </w:p>
    <w:tbl>
      <w:tblPr>
        <w:tblStyle w:val="a6"/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4"/>
      </w:tblGrid>
      <w:tr>
        <w:trPr/>
        <w:tc>
          <w:tcPr>
            <w:tcW w:w="4814" w:type="dxa"/>
            <w:tcBorders/>
            <w:shd w:fill="auto" w:val="clear"/>
          </w:tcPr>
          <w:p>
            <w:pPr>
              <w:pStyle w:val="TermSheetStyle"/>
              <w:numPr>
                <w:ilvl w:val="0"/>
                <w:numId w:val="1"/>
              </w:numPr>
              <w:spacing w:lineRule="auto" w:line="240" w:before="120" w:after="0"/>
              <w:ind w:left="313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Управляющая Компания предоставляет за вознаграждение профессиональные услуги Собственнику АТТР по управлению, обслуживанию и эксплуатации объекта АТТР, а также услуги по сдаче в аренду площадей объекта (брокерские услуги).</w:t>
            </w:r>
          </w:p>
          <w:p>
            <w:pPr>
              <w:pStyle w:val="TermSheetStyle"/>
              <w:numPr>
                <w:ilvl w:val="0"/>
                <w:numId w:val="2"/>
              </w:numPr>
              <w:spacing w:lineRule="auto" w:line="240" w:before="120" w:after="0"/>
              <w:ind w:left="313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Условия предоставления кредита</w:t>
            </w:r>
          </w:p>
          <w:p>
            <w:pPr>
              <w:pStyle w:val="TermSheetStyle"/>
              <w:numPr>
                <w:ilvl w:val="1"/>
                <w:numId w:val="2"/>
              </w:numPr>
              <w:spacing w:lineRule="auto" w:line="240" w:before="120" w:after="0"/>
              <w:ind w:left="738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страхование Китайской страховой компанией, согласованной Сторонами,  контракта на СМР 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EPC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- Engineering, Procurement and Construction) с Генподрядчиком – Китайской строительной компанией</w:t>
            </w:r>
          </w:p>
          <w:p>
            <w:pPr>
              <w:pStyle w:val="TermSheetStyle"/>
              <w:numPr>
                <w:ilvl w:val="1"/>
                <w:numId w:val="2"/>
              </w:numPr>
              <w:spacing w:lineRule="auto" w:line="240" w:before="120" w:after="0"/>
              <w:ind w:left="738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страхование Китайской страховой компанией, согласованной сторонами, заключенных договоров аренды или предварительных договоров аренды с китайскими арендаторами</w:t>
            </w:r>
          </w:p>
          <w:p>
            <w:pPr>
              <w:pStyle w:val="TermSheetStyle"/>
              <w:numPr>
                <w:ilvl w:val="0"/>
                <w:numId w:val="2"/>
              </w:numPr>
              <w:spacing w:lineRule="auto" w:line="240" w:before="120" w:after="0"/>
              <w:ind w:left="313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Финансовые гарантии со стороны AVEC GROUP по предоставленному кредиту не предполагаются</w:t>
            </w:r>
          </w:p>
          <w:p>
            <w:pPr>
              <w:pStyle w:val="TermSheetStyle"/>
              <w:numPr>
                <w:ilvl w:val="0"/>
                <w:numId w:val="2"/>
              </w:numPr>
              <w:spacing w:lineRule="auto" w:line="240" w:before="120" w:after="0"/>
              <w:ind w:left="313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Схема получения заемного финансирования представлена в Приложении 3.</w:t>
            </w:r>
          </w:p>
          <w:p>
            <w:pPr>
              <w:pStyle w:val="TermSheetStyle"/>
              <w:spacing w:lineRule="auto" w:line="240" w:before="12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Для получения дополнительного финансирования СП (учредитель Управляющей компании) привлекает необходимый для осуществления проекта акционерный капитал путем выхода на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IPO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, проведения частного размещения 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private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placement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) или привлечения частных инвесторов.  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Fondivalitseja pakub ATTP-i omanikule tasu eest professionaalseid teenuseid ATTP-i rajatise haldamisel, hooldamisel ja käitamisel, samuti rajatise ruumide rentimisteenuseid (vahendusteenused).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Krediiditingimused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Hiina kindlustusettevõtte poolte kokkuleppel, ehitus- ja paigaldustööde lepingu (EPC - ehitus, hanked ja ehitus) kindlustus peatöövõtjaga - Hiina ehitusettevõtega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Hiina üürnikega rendilepingute või esialgsete rendilepingute kindlustus, mille pooled on kokku leppinud Hiina kindlustusseltsis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Finantstagatisi AVEC GROUPilt antud laenule ei tehta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Laenatud finantseerimise saamise skeem on esitatud lisas 3.</w:t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Täiendava rahastamise saamiseks kaasab ühisettevõte (Fondivalitseja asutaja) projekti jaoks vajaliku kapitali, sisenedes IPO-sse, korraldades erainvesteeringuid (private placement) või meelitades ligi erainvestoreid.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d604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Courier New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TermSheetStyle" w:customStyle="1">
    <w:name w:val="Term Sheet Style"/>
    <w:basedOn w:val="Normal"/>
    <w:uiPriority w:val="99"/>
    <w:qFormat/>
    <w:rsid w:val="00dd6044"/>
    <w:pPr>
      <w:spacing w:lineRule="exact" w:line="240" w:before="120" w:after="120"/>
    </w:pPr>
    <w:rPr>
      <w:rFonts w:ascii="Arial" w:hAnsi="Arial" w:eastAsia="SimSun" w:cs="Arial"/>
      <w:sz w:val="21"/>
      <w:szCs w:val="21"/>
      <w:lang w:val="en-GB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d60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6044"/>
    <w:pPr>
      <w:spacing w:lineRule="auto" w:line="240" w:before="0" w:after="0"/>
      <w:ind w:left="720" w:hanging="0"/>
    </w:pPr>
    <w:rPr>
      <w:rFonts w:ascii="Calibri" w:hAnsi="Calibri" w:eastAsia="Times New Roman" w:cs="Calibri"/>
      <w:lang w:val="en-GB"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17f6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LibreOffice/6.2.2.2$Windows_X86_64 LibreOffice_project/2b840030fec2aae0fd2658d8d4f9548af4e3518d</Application>
  <Pages>1</Pages>
  <Words>214</Words>
  <Characters>1659</Characters>
  <CharactersWithSpaces>1851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2019-01-04T13:17:00Z</dcterms:created>
  <dc:creator>Markosyan Sergiy</dc:creator>
  <dc:description/>
  <dc:language>ru-RU</dc:language>
  <cp:lastModifiedBy/>
  <dcterms:modified xsi:type="dcterms:W3CDTF">2019-10-17T17:18:41Z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