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60" w:before="60" w:line="240" w:lineRule="auto"/>
        <w:ind w:firstLine="567"/>
        <w:jc w:val="both"/>
      </w:pPr>
      <w:r>
        <w:rPr>
          <w:b w:val="1"/>
        </w:rPr>
        <w:t xml:space="preserve">задание 1. </w:t>
      </w:r>
      <w:r>
        <w:t xml:space="preserve">В таблице </w:t>
      </w:r>
      <w:r>
        <w:t xml:space="preserve">1 </w:t>
      </w:r>
      <w:r>
        <w:t>необходимо указать устойчивые характеристики, описывающие особенности функционирования экономики России на момент выполнения задания.</w:t>
      </w:r>
    </w:p>
    <w:p w14:paraId="02000000">
      <w:pPr>
        <w:spacing w:after="60" w:before="60" w:line="240" w:lineRule="auto"/>
        <w:ind w:firstLine="567"/>
        <w:jc w:val="both"/>
      </w:pPr>
    </w:p>
    <w:p w14:paraId="03000000">
      <w:pPr>
        <w:widowControl w:val="0"/>
        <w:spacing w:after="60" w:before="60" w:line="240" w:lineRule="auto"/>
        <w:ind/>
      </w:pPr>
      <w:r>
        <w:t xml:space="preserve">Таблица – </w:t>
      </w:r>
      <w:r>
        <w:t>Основные черты модели экономического развития России</w:t>
      </w: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685"/>
        <w:gridCol w:w="6778"/>
      </w:tblGrid>
      <w:tr>
        <w:tc>
          <w:tcPr>
            <w:tcW w:type="dxa" w:w="2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00000">
            <w:pPr>
              <w:spacing w:after="0" w:line="240" w:lineRule="auto"/>
              <w:ind/>
              <w:jc w:val="center"/>
            </w:pPr>
            <w:r>
              <w:t>Наименование устойчивой характеристики</w:t>
            </w:r>
          </w:p>
        </w:tc>
        <w:tc>
          <w:tcPr>
            <w:tcW w:type="dxa" w:w="6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00000">
            <w:pPr>
              <w:spacing w:after="0" w:line="240" w:lineRule="auto"/>
              <w:ind/>
              <w:jc w:val="center"/>
            </w:pPr>
            <w:r>
              <w:t xml:space="preserve">Особенности устойчивой характеристики </w:t>
            </w:r>
          </w:p>
          <w:p w14:paraId="06000000">
            <w:pPr>
              <w:spacing w:after="0" w:line="240" w:lineRule="auto"/>
              <w:ind/>
              <w:jc w:val="center"/>
            </w:pPr>
            <w:r>
              <w:t>(необходимо заполнить)</w:t>
            </w:r>
          </w:p>
        </w:tc>
      </w:tr>
      <w:tr>
        <w:tc>
          <w:tcPr>
            <w:tcW w:type="dxa" w:w="2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spacing w:after="0" w:line="240" w:lineRule="auto"/>
              <w:ind/>
            </w:pPr>
            <w:r>
              <w:t>финансовая система</w:t>
            </w:r>
          </w:p>
        </w:tc>
        <w:tc>
          <w:tcPr>
            <w:tcW w:type="dxa" w:w="6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>Система основана на принципах централизованного управления и контроля со стороны Центрального банка. С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 xml:space="preserve">уществует развитая система страхования вкладов, которая обеспечивает защиту банковских вкладчиков в случае банкротства банков. Это позволяет сохранять доверие населения к банковской системе и предотвращать массовые выводы денежных средств из банков.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>высокий уровень капитализации банков, эти показатели позволяют им выдерживать экономические кризисы и нести убытки без серьезных последствий для своей деятельности.</w:t>
            </w:r>
          </w:p>
        </w:tc>
      </w:tr>
      <w:tr>
        <w:tc>
          <w:tcPr>
            <w:tcW w:type="dxa" w:w="2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spacing w:after="0" w:line="240" w:lineRule="auto"/>
              <w:ind/>
            </w:pPr>
            <w:r>
              <w:t>социальная политика</w:t>
            </w:r>
          </w:p>
        </w:tc>
        <w:tc>
          <w:tcPr>
            <w:tcW w:type="dxa" w:w="6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>Направлена на обеспечение социальной защищенности населения, улучшения качества жизни и устойчивого развития общества. Проводятся мероприятия по улучшению здравоохранения, образования, социальной защите, трудоустройству и другим социальным сферам. П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>роводятся мероприятия по повышению уровня занятости, созданию новых рабочих мест, улучшению системы социальной защиты и помощи нуждающимся. П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>роводятся мероприятия по улучшению здравоохранения, развитию образования, культуры и спорта, а также созданию комфортной городской среды. П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>роводятся мероприятия по повышению рождаемости, улучшению условий воспитания и образования детей, а также поддержке семей с детьми. Н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 xml:space="preserve">аправлена на создание условий для устойчивого развития общества и повышения качества жизни населения. </w:t>
            </w:r>
          </w:p>
        </w:tc>
      </w:tr>
      <w:tr>
        <w:trPr>
          <w:trHeight w:hRule="atLeast" w:val="1767"/>
          <w:hidden w:val="0"/>
        </w:trPr>
        <w:tc>
          <w:tcPr>
            <w:tcW w:type="dxa" w:w="2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spacing w:after="0" w:line="240" w:lineRule="auto"/>
              <w:ind/>
            </w:pPr>
            <w:r>
              <w:t>степень участия в научно-техническом прогрессе</w:t>
            </w:r>
          </w:p>
        </w:tc>
        <w:tc>
          <w:tcPr>
            <w:tcW w:type="dxa" w:w="6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 xml:space="preserve">Является одним из лидеров в области научно-технического прогресса, существует множество научных институтов и университетов, которые занимаются разработкой новых технологий и методов. Активно участвует в международных научных проектах и программам.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>Одним из самых известных научных проектов, в которых участвует Россия, является Международная космическая станция (МКС). У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 xml:space="preserve">частие в различных международных проектах в области физики, химии, биологии и других наук.Развитие в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>направлении разработки новых технологий в области информационных технологий. Ученые и специалисты в области IT создают новые программные продукты, разрабатывают новые алгоритмы и методы обработки данных. Кроме того, активно участвует в различных международных проектах в области кибер безопасности и защиты информации.</w:t>
            </w:r>
          </w:p>
        </w:tc>
      </w:tr>
      <w:tr>
        <w:tc>
          <w:tcPr>
            <w:tcW w:type="dxa" w:w="2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spacing w:after="0" w:line="240" w:lineRule="auto"/>
              <w:ind/>
            </w:pPr>
            <w:r>
              <w:t>внешнеэкономическая деятельность</w:t>
            </w:r>
          </w:p>
        </w:tc>
        <w:tc>
          <w:tcPr>
            <w:tcW w:type="dxa" w:w="6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 xml:space="preserve">Главной особенностью устойчивой характеристики внешнеэкономической деятельности является, геополитическое положение. Россия крупнейшая страна мира по территории, расположенной на пересечении многих транспортных маршрутов и имеющей доступ к нескольким морям.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>Это позволяет иметь преимущества в торговле с другими странами и обеспечивать стабильность внешнеэкономической деятельности. Я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 xml:space="preserve">вляется крупнейшим производителем нефти, газа, алюминия, никеля, а также имеет сильную позицию в производстве зерна, древесины и других товаров. Это позволяет иметь широкий спектр товаров для экспорта и обеспечивать стабильный экономический рост.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>Развитая инфраструктура, позволяет эффективно осуществлять внешнеэкономическую деятельность. К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>рупные морские порты, железнодорожные и автомобильные дороги, а также развитая транспортная сеть. Это обеспечивает быструю и эффективную доставку товаров в другие страны и позволяет удерживать свои позиции на международном рынке.</w:t>
            </w:r>
          </w:p>
        </w:tc>
      </w:tr>
      <w:tr>
        <w:tc>
          <w:tcPr>
            <w:tcW w:type="dxa" w:w="2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spacing w:after="0" w:line="240" w:lineRule="auto"/>
              <w:ind/>
            </w:pPr>
            <w:r>
              <w:t>степень государственного участия в регулировании экономических процессов</w:t>
            </w:r>
          </w:p>
        </w:tc>
        <w:tc>
          <w:tcPr>
            <w:tcW w:type="dxa" w:w="6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>Основным инструментом государственного участия в экономике является налоговая политика. Государство устанавливает налоговые ставки, которые влияют на доходы компаний и граждан, а также на объемы производства и потребления. Кроме того, государство может предоставлять налоговые льготы и субсидии отдельным отраслям и компаниям, чтобы стимулировать их развитие. О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 xml:space="preserve">дним не мало важным инструментом государственного участия является регулирование цен на товары и услуги. Государство может устанавливать максимальные и минимальные цены на отдельные товары и услуги, чтобы защитить интересы потребителей и предотвратить монопольное поведение компаний.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 xml:space="preserve">Кроме того, государство может создавать специальные фонды и программы поддержки отдельных отраслей и компаний. Например, в России существует программа развития сельского хозяйства, которая предоставляет субсидии и льготы фермерам и сельхозпредприятиям.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> Г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>осударство создает благоприятные условия для развития бизнеса. Это может быть достигнуто путем упрощения процедур регистрации и лицензирования, снижения налоговых ставок, улучшения инфраструктуры.</w:t>
            </w:r>
          </w:p>
        </w:tc>
      </w:tr>
      <w:tr>
        <w:tc>
          <w:tcPr>
            <w:tcW w:type="dxa" w:w="2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spacing w:after="0" w:line="240" w:lineRule="auto"/>
              <w:ind/>
            </w:pPr>
            <w:r>
              <w:t>корпоративный сектор</w:t>
            </w:r>
          </w:p>
        </w:tc>
        <w:tc>
          <w:tcPr>
            <w:tcW w:type="dxa" w:w="6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 xml:space="preserve">Включает в себя крупные и средние компании, которые занимаются производством, торговлей, услугами и другими видами деятельности. Одной из важнейших характеристик корпоративного сектора является его устойчивость.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>Устойчивость корпоративного сектора РФ проявляется в нескольких аспектах. Финансовая устойчивость. Крупные компании имеют стабильный доход и высокую прибыль, что позволяет им не только выживать в условиях экономических кризисов, но и развиваться. Инвестируют в новые проекты, расширять свой бизнес и увеличивать долю на рынке. У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 xml:space="preserve">стойчивость корпоративного сектора проявляется в его социальной ответственности. Крупные компании не только заботятся о своих сотрудниках, но и о жителях тех регионов, где они работают. Участвуют в благотворительных программах, финансируют социальные проекты и помогают развивать инфраструктуру.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>Крупные компании заботятся о сохранении окружающей среды и ведут свою деятельность с учетом экологических норм и требований. Инвестируют в экологически чистые технологии и процессы, что позволяет им не только снизить вредное воздействие на окружающую среду, но и сэкономить на расходах на энергию и ресурсы. П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>остоянно работают над улучшением своих продуктов и услуг, внедряют новые технологии и разрабатывают инновационные проекты. Это позволяет им оставаться конкурентоспособными на рынке и привлекать новых клиентов. И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>меют четкую систему управления, которая позволяет им эффективно управлять своими ресурсами и процессами. Они также заботятся о развитии своих сотрудников и создают условия для их профессионального роста.</w:t>
            </w:r>
          </w:p>
        </w:tc>
      </w:tr>
      <w:tr>
        <w:tc>
          <w:tcPr>
            <w:tcW w:type="dxa" w:w="2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spacing w:after="0" w:line="240" w:lineRule="auto"/>
              <w:ind/>
            </w:pPr>
            <w:r>
              <w:t>система налогообложения</w:t>
            </w:r>
          </w:p>
        </w:tc>
        <w:tc>
          <w:tcPr>
            <w:tcW w:type="dxa" w:w="6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>Включает в себя множество налогов и сборов, которые могут быть применены к различным видам деятельности, но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 xml:space="preserve"> обладает устойчивой характеристикой, которая позволяет ей успешно функционировать на протяжении многих лет.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>Одной из особенностей устойчивой характеристики системы налогообложения является ее гибкость. В п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 xml:space="preserve">ериод экономического кризиса система налогообложения была адаптирована для поддержки малого и среднего бизнеса, что позволило сохранить рабочие места и снизить уровень безработицы.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>Еще одной особенностью устойчивой характеристики системы налогообложения является ее прозрачность. Предоставляет налогоплательщикам полную информацию о налоговых ставках и правилах их применения. Это позволяет налогоплательщикам планировать свои расходы и избегать непредвиденных затрат. Э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>ффективность. Позволяет собирать достаточное количество налоговых доходов для обеспечения функционирования государства и реализации социальных программ. При этом система не создает излишних бюрократических препятствий для бизнеса и не ущемляет права налогоплательщиков. С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>праведливость. Предусматривает прогрессивную шкалу налогообложения, что означает, что более высокие налоговые ставки применяются к более высоким доходам. Это позволяет снизить неравенство в обществе и обеспечить более справедливое распределение доходов.</w:t>
            </w:r>
          </w:p>
        </w:tc>
      </w:tr>
      <w:tr>
        <w:tc>
          <w:tcPr>
            <w:tcW w:type="dxa" w:w="2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spacing w:after="0" w:line="240" w:lineRule="auto"/>
              <w:ind/>
            </w:pPr>
            <w:r>
              <w:t>рынок труда</w:t>
            </w:r>
          </w:p>
        </w:tc>
        <w:tc>
          <w:tcPr>
            <w:tcW w:type="dxa" w:w="6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>Работодатели и работники должны быть готовы к быстрым изменениям в экономической ситуации и готовы к адаптации к новым условиям.</w:t>
            </w:r>
            <w:r>
              <w:rPr>
                <w:rFonts w:ascii="Times New Roman" w:hAnsi="Times New Roman"/>
                <w:b w:val="1"/>
                <w:i w:val="0"/>
                <w:caps w:val="0"/>
                <w:color w:val="333333"/>
                <w:spacing w:val="0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 xml:space="preserve">Наличие квалифицированных, специалисты всегда востребованы на рынке труда и могут легко найти работу в любых условиях.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>Современный рынок труда требует от работников знания и умения работать с новыми технологиями. Компании, которые инвестируют в развитие новых технологий и обучение своих сотрудников, могут легко адаптироваться к новым условиям и сохранить свою конкурентоспособность. Р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>азвитие малого и среднего бизнеса. Малые и средние компании являются основным источником новых рабочих мест и могут легко адаптироваться к новым условиям на рынке труда.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> С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>оциальная ответственность. Компании,  заботятся о своих сотрудниках и обществе в целом, могут легко сохранить свою репутацию и привлекать лучших специалистов на рынке труда.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> О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>беспечение своих сотрудников возможностью профессионального роста и развития, а работники должны стремиться к повышению своей квалификации и улучшению своих навыков. Только так можно обеспечить стабильность и устойчивость на рынке труда.</w:t>
            </w:r>
          </w:p>
        </w:tc>
      </w:tr>
    </w:tbl>
    <w:p w14:paraId="17000000">
      <w:pPr>
        <w:spacing w:after="0" w:line="240" w:lineRule="auto"/>
        <w:ind/>
        <w:jc w:val="both"/>
        <w:rPr>
          <w:b w:val="1"/>
          <w:color w:val="000000"/>
        </w:rPr>
      </w:pPr>
    </w:p>
    <w:p w14:paraId="18000000">
      <w:pPr>
        <w:widowControl w:val="0"/>
        <w:spacing w:after="60" w:before="60" w:line="240" w:lineRule="auto"/>
        <w:ind w:firstLine="567"/>
        <w:jc w:val="both"/>
      </w:pPr>
      <w:r>
        <w:rPr>
          <w:b w:val="1"/>
        </w:rPr>
        <w:t xml:space="preserve">задание </w:t>
      </w:r>
      <w:r>
        <w:rPr>
          <w:b w:val="1"/>
        </w:rPr>
        <w:t xml:space="preserve">2. </w:t>
      </w:r>
      <w:r>
        <w:rPr>
          <w:color w:val="000000"/>
        </w:rPr>
        <w:t xml:space="preserve">В </w:t>
      </w:r>
      <w:r>
        <w:t xml:space="preserve">таблице 2 необходимо указать положительные и негативные последствия для социально-экономического развития России экспериментальной </w:t>
      </w:r>
      <w:r>
        <w:rPr>
          <w:color w:val="000000"/>
        </w:rPr>
        <w:t xml:space="preserve">реализации на рубеже 1980-1990-х гг. концепции «шоковой терапии». По результатам заполнения таблицы целесообразно </w:t>
      </w:r>
      <w:r>
        <w:rPr>
          <w:spacing w:val="-2"/>
        </w:rPr>
        <w:t xml:space="preserve">с использованием теоретических и фактических аргументов обосновать правомерность или же неправомерность внедрения рассматриваемой модели преобразований в условиях национальной экономики. </w:t>
      </w:r>
    </w:p>
    <w:p w14:paraId="19000000">
      <w:pPr>
        <w:spacing w:after="60" w:before="60" w:line="240" w:lineRule="auto"/>
        <w:ind/>
        <w:rPr>
          <w:spacing w:val="-2"/>
        </w:rPr>
      </w:pPr>
    </w:p>
    <w:p w14:paraId="1A000000">
      <w:pPr>
        <w:spacing w:after="60" w:before="60" w:line="240" w:lineRule="auto"/>
        <w:ind/>
        <w:rPr>
          <w:spacing w:val="-2"/>
        </w:rPr>
      </w:pPr>
      <w:r>
        <w:rPr>
          <w:spacing w:val="-2"/>
        </w:rPr>
        <w:t xml:space="preserve">Таблица 2 – </w:t>
      </w:r>
      <w:r>
        <w:rPr>
          <w:spacing w:val="-2"/>
        </w:rPr>
        <w:t>Положительные и негативные последствия «шоковой терапии» для экономики России</w:t>
      </w: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24"/>
        <w:gridCol w:w="3260"/>
        <w:gridCol w:w="3225"/>
      </w:tblGrid>
      <w:tr>
        <w:tc>
          <w:tcPr>
            <w:tcW w:type="dxa" w:w="31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spacing w:after="0" w:line="240" w:lineRule="auto"/>
              <w:ind/>
              <w:jc w:val="center"/>
            </w:pPr>
            <w:r>
              <w:t>Система направлений «шоковой терапии»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spacing w:val="-2"/>
              </w:rPr>
            </w:pPr>
            <w:r>
              <w:rPr>
                <w:spacing w:val="-2"/>
              </w:rPr>
              <w:t>Положительные последствия (необходимо заполнить)</w:t>
            </w:r>
          </w:p>
        </w:tc>
        <w:tc>
          <w:tcPr>
            <w:tcW w:type="dxa" w:w="3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spacing w:val="-2"/>
              </w:rPr>
            </w:pPr>
            <w:r>
              <w:rPr>
                <w:spacing w:val="-2"/>
              </w:rPr>
              <w:t>Негативные последствия</w:t>
            </w:r>
          </w:p>
          <w:p w14:paraId="1E000000">
            <w:pPr>
              <w:spacing w:after="0" w:line="240" w:lineRule="auto"/>
              <w:ind/>
              <w:jc w:val="center"/>
              <w:rPr>
                <w:spacing w:val="-2"/>
              </w:rPr>
            </w:pPr>
            <w:r>
              <w:rPr>
                <w:spacing w:val="-2"/>
              </w:rPr>
              <w:t>(необходимо заполнить)</w:t>
            </w:r>
          </w:p>
        </w:tc>
      </w:tr>
      <w:tr>
        <w:tc>
          <w:tcPr>
            <w:tcW w:type="dxa" w:w="31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spacing w:after="0" w:line="240" w:lineRule="auto"/>
              <w:ind/>
              <w:jc w:val="both"/>
              <w:rPr>
                <w:spacing w:val="-2"/>
              </w:rPr>
            </w:pPr>
            <w:r>
              <w:rPr>
                <w:spacing w:val="-2"/>
              </w:rPr>
              <w:t>либерализация экономики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0"/>
                <w:highlight w:val="white"/>
              </w:rPr>
              <w:t>Увеличение производительности труда и росту экономи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ки,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0"/>
                <w:highlight w:val="white"/>
              </w:rPr>
              <w:t xml:space="preserve">увеличение конкуренции на рынке,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0"/>
                <w:highlight w:val="white"/>
              </w:rPr>
              <w:t>увеличение инвестиций в экономику.</w:t>
            </w:r>
          </w:p>
        </w:tc>
        <w:tc>
          <w:tcPr>
            <w:tcW w:type="dxa" w:w="3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0"/>
                <w:highlight w:val="white"/>
              </w:rPr>
              <w:t xml:space="preserve">Увеличение безработицы и бедности,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0"/>
                <w:highlight w:val="white"/>
              </w:rPr>
              <w:t>увеличение социальных неравенств и ухудшение условий жизни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,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0"/>
                <w:highlight w:val="white"/>
              </w:rPr>
              <w:t>увеличение коррупции и нарушение правил рыночной экономики.</w:t>
            </w:r>
          </w:p>
        </w:tc>
      </w:tr>
      <w:tr>
        <w:tc>
          <w:tcPr>
            <w:tcW w:type="dxa" w:w="31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spacing w:after="0" w:line="240" w:lineRule="auto"/>
              <w:ind/>
              <w:jc w:val="both"/>
              <w:rPr>
                <w:spacing w:val="-2"/>
              </w:rPr>
            </w:pPr>
            <w:r>
              <w:rPr>
                <w:spacing w:val="-2"/>
              </w:rPr>
              <w:t>развитие частного сектора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0"/>
                <w:highlight w:val="white"/>
              </w:rPr>
              <w:t xml:space="preserve">Созданы условия для развития предпринимательства и частного бизнеса,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0"/>
                <w:highlight w:val="white"/>
              </w:rPr>
              <w:t>отменены многие ограничения на создание и развитие частных предприятий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,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0"/>
                <w:highlight w:val="white"/>
              </w:rPr>
              <w:t>развитие рыночной экономики и привлечение иностранных инвестиций в страну.</w:t>
            </w:r>
          </w:p>
        </w:tc>
        <w:tc>
          <w:tcPr>
            <w:tcW w:type="dxa" w:w="3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0"/>
                <w:highlight w:val="white"/>
              </w:rPr>
              <w:t xml:space="preserve">Созданы условия для возникновения монополий и олигополий,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0"/>
                <w:highlight w:val="white"/>
              </w:rPr>
              <w:t>сокращение конкуренции на рынке и ухудшение условий для развития малых и средних предприятий. С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0"/>
                <w:highlight w:val="white"/>
              </w:rPr>
              <w:t>окращение государственной поддержки экономики. У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0"/>
                <w:highlight w:val="white"/>
              </w:rPr>
              <w:t xml:space="preserve">худшение условий для развития малых и средних предприятий, а также к сокращение числа рабочих мест. </w:t>
            </w:r>
          </w:p>
        </w:tc>
      </w:tr>
      <w:tr>
        <w:trPr>
          <w:trHeight w:hRule="atLeast" w:val="243"/>
          <w:hidden w:val="0"/>
        </w:trPr>
        <w:tc>
          <w:tcPr>
            <w:tcW w:type="dxa" w:w="31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spacing w:after="0" w:line="240" w:lineRule="auto"/>
              <w:ind/>
              <w:jc w:val="both"/>
              <w:rPr>
                <w:spacing w:val="-2"/>
              </w:rPr>
            </w:pPr>
            <w:r>
              <w:rPr>
                <w:spacing w:val="-2"/>
              </w:rPr>
              <w:t>пересмотр роли государства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0"/>
                <w:highlight w:val="white"/>
              </w:rPr>
              <w:t>Ускорение экономического роста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(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0"/>
                <w:highlight w:val="white"/>
              </w:rPr>
              <w:t xml:space="preserve">предпринимательская активность и инвестиции,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0"/>
                <w:highlight w:val="white"/>
              </w:rPr>
              <w:t>увеличение производства и улучшение качества жизни населения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0"/>
                <w:highlight w:val="white"/>
              </w:rPr>
              <w:t>). П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0"/>
                <w:highlight w:val="white"/>
              </w:rPr>
              <w:t>риватиз</w:t>
            </w:r>
            <w:r>
              <w:rPr>
                <w:rFonts w:ascii="Times New Roman" w:hAnsi="Times New Roman"/>
                <w:spacing w:val="-2"/>
                <w:sz w:val="20"/>
              </w:rPr>
              <w:t>ация предприятий (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0"/>
                <w:highlight w:val="white"/>
              </w:rPr>
              <w:t>Снижение уровня государственного вмешательства в экономику и увеличение конкуренции на рынке).</w:t>
            </w:r>
          </w:p>
        </w:tc>
        <w:tc>
          <w:tcPr>
            <w:tcW w:type="dxa" w:w="3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0"/>
                <w:highlight w:val="white"/>
              </w:rPr>
              <w:t>Увеличение социальных неравенств и бедности. У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0"/>
                <w:highlight w:val="white"/>
              </w:rPr>
              <w:t>худшение экологической ситуации.</w:t>
            </w:r>
          </w:p>
        </w:tc>
      </w:tr>
      <w:tr>
        <w:trPr>
          <w:trHeight w:hRule="atLeast" w:val="200"/>
          <w:hidden w:val="0"/>
        </w:trPr>
        <w:tc>
          <w:tcPr>
            <w:tcW w:type="dxa" w:w="31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spacing w:after="0" w:line="240" w:lineRule="auto"/>
              <w:ind/>
              <w:jc w:val="both"/>
              <w:rPr>
                <w:spacing w:val="-2"/>
              </w:rPr>
            </w:pPr>
            <w:r>
              <w:rPr>
                <w:spacing w:val="-2"/>
              </w:rPr>
              <w:t>макроэкономическая стабилизация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1"/>
                <w:highlight w:val="white"/>
              </w:rPr>
              <w:t>Установлена жесткая дисциплина в финансовой сфере( снижение инфляции и укрепление рубля). У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1"/>
                <w:highlight w:val="white"/>
              </w:rPr>
              <w:t>лучшение экономической ситуации в стране и привлечение иностранных инвестиций.</w:t>
            </w:r>
          </w:p>
        </w:tc>
        <w:tc>
          <w:tcPr>
            <w:tcW w:type="dxa" w:w="3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0"/>
                <w:highlight w:val="white"/>
              </w:rPr>
              <w:t>Сокращение государственных расходов на социальные программы и инфраструктуру. У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0"/>
                <w:highlight w:val="white"/>
              </w:rPr>
              <w:t>худшение жизненного уровня населения, особенно в провинциальных регионах. Ухудшение качества образования и здравоохранения.</w:t>
            </w:r>
          </w:p>
        </w:tc>
      </w:tr>
    </w:tbl>
    <w:p w14:paraId="2B000000">
      <w:pPr>
        <w:spacing w:after="0" w:line="240" w:lineRule="auto"/>
        <w:ind/>
        <w:jc w:val="both"/>
        <w:rPr>
          <w:b w:val="1"/>
          <w:color w:val="000000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russianLower"/>
      <w:pStyle w:val="Style_7"/>
      <w:lvlText w:val="%1)"/>
      <w:lvlJc w:val="left"/>
      <w:pPr>
        <w:tabs>
          <w:tab w:leader="none" w:pos="794" w:val="left"/>
        </w:tabs>
        <w:ind w:hanging="397" w:left="1191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4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redAlf"/>
    <w:basedOn w:val="Style_8"/>
    <w:link w:val="Style_7_ch"/>
    <w:pPr>
      <w:widowControl w:val="1"/>
      <w:numPr>
        <w:numId w:val="1"/>
      </w:numPr>
      <w:tabs>
        <w:tab w:leader="none" w:pos="360" w:val="left"/>
        <w:tab w:leader="none" w:pos="720" w:val="left"/>
        <w:tab w:leader="none" w:pos="794" w:val="clear"/>
      </w:tabs>
      <w:ind w:firstLine="567" w:left="0"/>
    </w:pPr>
  </w:style>
  <w:style w:styleId="Style_7_ch" w:type="character">
    <w:name w:val="redAlf"/>
    <w:basedOn w:val="Style_8_ch"/>
    <w:link w:val="Style_7"/>
  </w:style>
  <w:style w:styleId="Style_9" w:type="paragraph">
    <w:name w:val="redNumeric"/>
    <w:basedOn w:val="Style_2"/>
    <w:link w:val="Style_9_ch"/>
    <w:pPr>
      <w:widowControl w:val="0"/>
      <w:spacing w:after="0" w:line="240" w:lineRule="auto"/>
      <w:ind/>
      <w:jc w:val="both"/>
    </w:pPr>
    <w:rPr>
      <w:sz w:val="20"/>
    </w:rPr>
  </w:style>
  <w:style w:styleId="Style_9_ch" w:type="character">
    <w:name w:val="redNumeric"/>
    <w:basedOn w:val="Style_2_ch"/>
    <w:link w:val="Style_9"/>
    <w:rPr>
      <w:sz w:val="20"/>
    </w:rPr>
  </w:style>
  <w:style w:styleId="Style_10" w:type="paragraph">
    <w:name w:val="FR1"/>
    <w:link w:val="Style_10_ch"/>
    <w:pPr>
      <w:widowControl w:val="0"/>
      <w:spacing w:after="0" w:line="240" w:lineRule="auto"/>
      <w:ind/>
    </w:pPr>
    <w:rPr>
      <w:sz w:val="72"/>
    </w:rPr>
  </w:style>
  <w:style w:styleId="Style_10_ch" w:type="character">
    <w:name w:val="FR1"/>
    <w:link w:val="Style_10"/>
    <w:rPr>
      <w:sz w:val="72"/>
    </w:rPr>
  </w:style>
  <w:style w:styleId="Style_11" w:type="paragraph">
    <w:name w:val="heading 3"/>
    <w:next w:val="Style_2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Balloon Text"/>
    <w:basedOn w:val="Style_2"/>
    <w:link w:val="Style_12_ch"/>
    <w:pPr>
      <w:spacing w:after="0" w:line="240" w:lineRule="auto"/>
      <w:ind/>
    </w:pPr>
    <w:rPr>
      <w:rFonts w:ascii="Tahoma" w:hAnsi="Tahoma"/>
      <w:sz w:val="16"/>
    </w:rPr>
  </w:style>
  <w:style w:styleId="Style_12_ch" w:type="character">
    <w:name w:val="Balloon Text"/>
    <w:basedOn w:val="Style_2_ch"/>
    <w:link w:val="Style_12"/>
    <w:rPr>
      <w:rFonts w:ascii="Tahoma" w:hAnsi="Tahoma"/>
      <w:sz w:val="16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footnote reference"/>
    <w:basedOn w:val="Style_13"/>
    <w:link w:val="Style_14_ch"/>
    <w:rPr>
      <w:vertAlign w:val="superscript"/>
    </w:rPr>
  </w:style>
  <w:style w:styleId="Style_14_ch" w:type="character">
    <w:name w:val="footnote reference"/>
    <w:basedOn w:val="Style_13_ch"/>
    <w:link w:val="Style_14"/>
    <w:rPr>
      <w:vertAlign w:val="superscript"/>
    </w:rPr>
  </w:style>
  <w:style w:styleId="Style_15" w:type="paragraph">
    <w:name w:val="toc 3"/>
    <w:next w:val="Style_2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Абзац списка1"/>
    <w:basedOn w:val="Style_2"/>
    <w:link w:val="Style_16_ch"/>
    <w:pPr>
      <w:ind w:firstLine="0" w:left="720"/>
      <w:contextualSpacing w:val="1"/>
    </w:pPr>
    <w:rPr>
      <w:rFonts w:ascii="Calibri" w:hAnsi="Calibri"/>
      <w:sz w:val="22"/>
    </w:rPr>
  </w:style>
  <w:style w:styleId="Style_16_ch" w:type="character">
    <w:name w:val="Абзац списка1"/>
    <w:basedOn w:val="Style_2_ch"/>
    <w:link w:val="Style_16"/>
    <w:rPr>
      <w:rFonts w:ascii="Calibri" w:hAnsi="Calibri"/>
      <w:sz w:val="22"/>
    </w:rPr>
  </w:style>
  <w:style w:styleId="Style_17" w:type="paragraph">
    <w:name w:val="heading 5"/>
    <w:next w:val="Style_2"/>
    <w:link w:val="Style_1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7_ch" w:type="character">
    <w:name w:val="heading 5"/>
    <w:link w:val="Style_17"/>
    <w:rPr>
      <w:rFonts w:ascii="XO Thames" w:hAnsi="XO Thames"/>
      <w:b w:val="1"/>
      <w:color w:val="000000"/>
      <w:sz w:val="22"/>
    </w:rPr>
  </w:style>
  <w:style w:styleId="Style_18" w:type="paragraph">
    <w:name w:val="heading 1"/>
    <w:basedOn w:val="Style_2"/>
    <w:next w:val="Style_2"/>
    <w:link w:val="Style_18_ch"/>
    <w:uiPriority w:val="9"/>
    <w:qFormat/>
    <w:pPr>
      <w:keepNext w:val="1"/>
      <w:spacing w:after="60" w:before="240" w:line="240" w:lineRule="auto"/>
      <w:ind/>
      <w:outlineLvl w:val="0"/>
    </w:pPr>
    <w:rPr>
      <w:rFonts w:ascii="Arial" w:hAnsi="Arial"/>
      <w:b w:val="1"/>
      <w:sz w:val="32"/>
    </w:rPr>
  </w:style>
  <w:style w:styleId="Style_18_ch" w:type="character">
    <w:name w:val="heading 1"/>
    <w:basedOn w:val="Style_2_ch"/>
    <w:link w:val="Style_18"/>
    <w:rPr>
      <w:rFonts w:ascii="Arial" w:hAnsi="Arial"/>
      <w:b w:val="1"/>
      <w:sz w:val="32"/>
    </w:rPr>
  </w:style>
  <w:style w:styleId="Style_19" w:type="paragraph">
    <w:name w:val="Hyperlink"/>
    <w:basedOn w:val="Style_13"/>
    <w:link w:val="Style_19_ch"/>
    <w:rPr>
      <w:color w:themeColor="hyperlink" w:val="0000FF"/>
      <w:u w:val="single"/>
    </w:rPr>
  </w:style>
  <w:style w:styleId="Style_19_ch" w:type="character">
    <w:name w:val="Hyperlink"/>
    <w:basedOn w:val="Style_13_ch"/>
    <w:link w:val="Style_19"/>
    <w:rPr>
      <w:color w:themeColor="hyperlink" w:val="0000FF"/>
      <w:u w:val="single"/>
    </w:rPr>
  </w:style>
  <w:style w:styleId="Style_20" w:type="paragraph">
    <w:name w:val="Footnote"/>
    <w:basedOn w:val="Style_2"/>
    <w:link w:val="Style_20_ch"/>
    <w:pPr>
      <w:spacing w:after="0" w:line="240" w:lineRule="auto"/>
      <w:ind/>
    </w:pPr>
    <w:rPr>
      <w:sz w:val="20"/>
    </w:rPr>
  </w:style>
  <w:style w:styleId="Style_20_ch" w:type="character">
    <w:name w:val="Footnote"/>
    <w:basedOn w:val="Style_2_ch"/>
    <w:link w:val="Style_20"/>
    <w:rPr>
      <w:sz w:val="20"/>
    </w:rPr>
  </w:style>
  <w:style w:styleId="Style_21" w:type="paragraph">
    <w:name w:val="toc 1"/>
    <w:next w:val="Style_2"/>
    <w:link w:val="Style_21_ch"/>
    <w:uiPriority w:val="39"/>
    <w:pPr>
      <w:ind w:firstLine="0" w:left="0"/>
    </w:pPr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2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8" w:type="paragraph">
    <w:name w:val="redText"/>
    <w:basedOn w:val="Style_2"/>
    <w:link w:val="Style_8_ch"/>
    <w:pPr>
      <w:widowControl w:val="0"/>
      <w:spacing w:after="0" w:line="240" w:lineRule="auto"/>
      <w:ind w:firstLine="567"/>
      <w:jc w:val="both"/>
    </w:pPr>
    <w:rPr>
      <w:sz w:val="20"/>
    </w:rPr>
  </w:style>
  <w:style w:styleId="Style_8_ch" w:type="character">
    <w:name w:val="redText"/>
    <w:basedOn w:val="Style_2_ch"/>
    <w:link w:val="Style_8"/>
    <w:rPr>
      <w:sz w:val="20"/>
    </w:rPr>
  </w:style>
  <w:style w:styleId="Style_24" w:type="paragraph">
    <w:name w:val="toc 8"/>
    <w:next w:val="Style_2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toc 5"/>
    <w:next w:val="Style_2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List Paragraph"/>
    <w:basedOn w:val="Style_2"/>
    <w:link w:val="Style_26_ch"/>
    <w:pPr>
      <w:ind w:firstLine="0" w:left="720"/>
      <w:contextualSpacing w:val="1"/>
    </w:pPr>
  </w:style>
  <w:style w:styleId="Style_26_ch" w:type="character">
    <w:name w:val="List Paragraph"/>
    <w:basedOn w:val="Style_2_ch"/>
    <w:link w:val="Style_26"/>
  </w:style>
  <w:style w:styleId="Style_27" w:type="paragraph">
    <w:name w:val="Subtitle"/>
    <w:next w:val="Style_2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toc 10"/>
    <w:next w:val="Style_2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next w:val="Style_2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next w:val="Style_2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31" w:type="paragraph">
    <w:name w:val="Body Text Indent 2"/>
    <w:basedOn w:val="Style_2"/>
    <w:link w:val="Style_31_ch"/>
    <w:pPr>
      <w:spacing w:after="0" w:line="240" w:lineRule="auto"/>
      <w:ind w:firstLine="0" w:left="360"/>
    </w:pPr>
  </w:style>
  <w:style w:styleId="Style_31_ch" w:type="character">
    <w:name w:val="Body Text Indent 2"/>
    <w:basedOn w:val="Style_2_ch"/>
    <w:link w:val="Style_31"/>
  </w:style>
  <w:style w:styleId="Style_32" w:type="paragraph">
    <w:name w:val="heading 2"/>
    <w:next w:val="Style_2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2023-03-30T19:14:12Z</dcterms:modified>
</cp:coreProperties>
</file>