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新车试运转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ab/>
      </w: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机车出厂前，虽经精心调式，然而新车最初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100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小时属磨合期，在磨合期内要求仔细操作，以使各零件正常磨合。</w:t>
      </w: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如果在最初使用阶段，新车就处于满负荷作业状态，机车的潜在功能就会及早恶化，使其寿命缩短。所以新车必须接下列要求，细心操作。</w:t>
      </w: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。做好车辆起动前的检查工作。（见第二章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2.1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）</w:t>
      </w: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。发动机起动后应怠速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分钟，使其正常升温，进入工作状态。</w:t>
      </w: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。避免重栽或高速作业。</w:t>
      </w: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4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。不要匆忙起动或急促加速及不必要的紧急制动或急转弯。</w:t>
      </w: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5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。随时观察，调整，使机车保特正常状态。</w:t>
      </w: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6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。机车经过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250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小时使用后，应接照最初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250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小时保养表和下列内容进行保养。</w:t>
      </w: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最初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250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小时保养表。（见第四章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4.3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）</w:t>
      </w:r>
    </w:p>
    <w:p>
      <w:pPr>
        <w:tabs>
          <w:tab w:val="left" w:pos="35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1"/>
          <w:shd w:fill="auto" w:val="clear"/>
        </w:rPr>
        <w:t xml:space="preserve">作业时间由计时表显示。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Ввод техники в эксплуатацию.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Несмотря на то что техника перед отправкой с завода проходит тестирование, необходимо в течении 100 часов провести обкатку техники, это значит что в течении первых 100 часов не давать технике больших нагрузок.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с первого дня эксплуатации давать бульдозеру полную нагрузку, то можно сильно ухудшить функциональность бульдозера, поэтому во время обкатки бульдозера необходимо следовать следующим предписаниям: 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проводить предпусковую проверку бульдозера. (см главу 2.)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запуска двигателя необходимо чтобы двигатель в течении 5 минут поработал на холостых оборотах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избегать перегрузок и работ на высоких скоростях. 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Избегайте внезапного торможения, крутых поворотов, внезапного торможения. 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проводите текущий ремонт и проверку машины. 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прошествии 250 моточасов проведите первый техническое обслуживание.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(*)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технического обслуживания первых 250 моточасов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(*)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работы двигателя отображается на приборной доске.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