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0B" w:rsidRDefault="00FB6B0B" w:rsidP="00FB6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B6B0B" w:rsidRDefault="00FB6B0B" w:rsidP="00FB6B0B">
      <w:pPr>
        <w:pStyle w:val="a8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E1D8B">
        <w:rPr>
          <w:rFonts w:ascii="Times New Roman" w:hAnsi="Times New Roman" w:cs="Times New Roman"/>
          <w:sz w:val="28"/>
          <w:szCs w:val="28"/>
        </w:rPr>
        <w:t>………………………………………………………...2 стр.</w:t>
      </w:r>
    </w:p>
    <w:p w:rsidR="00EE1D8B" w:rsidRDefault="00EE1D8B" w:rsidP="00FB6B0B">
      <w:pPr>
        <w:pStyle w:val="a8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доходов автомобильного транспорта на величину доходов муниципального бюджета…………………………………………4 стр.</w:t>
      </w:r>
    </w:p>
    <w:p w:rsidR="00FB6B0B" w:rsidRPr="00FB6B0B" w:rsidRDefault="00EE1D8B" w:rsidP="00FB6B0B">
      <w:pPr>
        <w:pStyle w:val="a8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источников……………………………7 стр.</w:t>
      </w:r>
      <w:r w:rsidR="00FB6B0B" w:rsidRPr="00FB6B0B">
        <w:rPr>
          <w:rFonts w:ascii="Times New Roman" w:hAnsi="Times New Roman" w:cs="Times New Roman"/>
          <w:sz w:val="28"/>
          <w:szCs w:val="28"/>
        </w:rPr>
        <w:br w:type="page"/>
      </w:r>
    </w:p>
    <w:p w:rsidR="00785211" w:rsidRDefault="00785211" w:rsidP="0078521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8046A" w:rsidRDefault="009D58C3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Наличие автомобилей приводится по данным регистрирующих органов Министерства внутренних дел Российской Федерации. Учет ведется по типам (грузовые, пикапы и легковые фургоны, легковые, автобусы, автом</w:t>
      </w:r>
      <w:r w:rsidR="0018046A">
        <w:rPr>
          <w:rFonts w:ascii="Times New Roman" w:hAnsi="Times New Roman" w:cs="Times New Roman"/>
          <w:sz w:val="28"/>
          <w:szCs w:val="28"/>
        </w:rPr>
        <w:t>обили специального назначения).</w:t>
      </w:r>
    </w:p>
    <w:p w:rsidR="0018046A" w:rsidRPr="0018046A" w:rsidRDefault="009D58C3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 xml:space="preserve">Учет автомобилей по видам используемого топлива (бензин, </w:t>
      </w:r>
      <w:proofErr w:type="gramStart"/>
      <w:r w:rsidRPr="0018046A">
        <w:rPr>
          <w:rFonts w:ascii="Times New Roman" w:hAnsi="Times New Roman" w:cs="Times New Roman"/>
          <w:sz w:val="28"/>
          <w:szCs w:val="28"/>
        </w:rPr>
        <w:t>дизельное</w:t>
      </w:r>
      <w:proofErr w:type="gramEnd"/>
      <w:r w:rsidRPr="0018046A">
        <w:rPr>
          <w:rFonts w:ascii="Times New Roman" w:hAnsi="Times New Roman" w:cs="Times New Roman"/>
          <w:sz w:val="28"/>
          <w:szCs w:val="28"/>
        </w:rPr>
        <w:t xml:space="preserve"> и другие виды топлива), конструкции кузова (с бортовой платформой, самосвалы, грузовые фургоны, рефрижераторы, цистерны, лесовозы и прочие), грузоподъемности грузовых автомобилей,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 автобусов ведется по крупным и средним организациям всех ви</w:t>
      </w:r>
      <w:r w:rsidR="0018046A" w:rsidRPr="0018046A">
        <w:rPr>
          <w:rFonts w:ascii="Times New Roman" w:hAnsi="Times New Roman" w:cs="Times New Roman"/>
          <w:sz w:val="28"/>
          <w:szCs w:val="28"/>
        </w:rPr>
        <w:t>дов экономической деятельности.</w:t>
      </w:r>
    </w:p>
    <w:p w:rsidR="0018046A" w:rsidRDefault="009D58C3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Грузовой автомобиль - дорожное механическое транспортное средство на жесткой раме, предназначенное исключительно или преимущественно для перевозки грузов. К грузовым автомобилям относятся грузовые автомобили общего назначения (имеющие в качестве грузонесущей емкости открытые бортовые /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безбортовые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/ платформы) и специализированные. </w:t>
      </w:r>
      <w:proofErr w:type="gramStart"/>
      <w:r w:rsidRPr="0018046A">
        <w:rPr>
          <w:rFonts w:ascii="Times New Roman" w:hAnsi="Times New Roman" w:cs="Times New Roman"/>
          <w:sz w:val="28"/>
          <w:szCs w:val="28"/>
        </w:rPr>
        <w:t>К специализированным грузовым автомобилям относятся автомобили, конструкция грузонесущих емкостей которых предназначена для перевозки грузов определенных видов: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для перевозки скоропортящихся продуктов в охлажденном или замороженном состоянии;</w:t>
      </w:r>
      <w:proofErr w:type="gramEnd"/>
      <w:r w:rsidRPr="00180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46A">
        <w:rPr>
          <w:rFonts w:ascii="Times New Roman" w:hAnsi="Times New Roman" w:cs="Times New Roman"/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грузов,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автобетоносмесители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авторастворовозы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, цементовозы и прочие; автомобили для перевозки строительных конструкций (панелей, ферм, блоков и др.); лесовозы,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трубовозы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плетевозы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, контейнеровозы и др. Пикап и легковой фургон – малотоннажный грузовой </w:t>
      </w:r>
      <w:r w:rsidRPr="0018046A">
        <w:rPr>
          <w:rFonts w:ascii="Times New Roman" w:hAnsi="Times New Roman" w:cs="Times New Roman"/>
          <w:sz w:val="28"/>
          <w:szCs w:val="28"/>
        </w:rPr>
        <w:lastRenderedPageBreak/>
        <w:t>или грузопассажирский автомобиль с кузовом, сконструированным</w:t>
      </w:r>
      <w:r w:rsidR="0018046A">
        <w:rPr>
          <w:rFonts w:ascii="Times New Roman" w:hAnsi="Times New Roman" w:cs="Times New Roman"/>
          <w:sz w:val="28"/>
          <w:szCs w:val="28"/>
        </w:rPr>
        <w:t xml:space="preserve"> на шасси легкового автомобиля.</w:t>
      </w:r>
      <w:proofErr w:type="gramEnd"/>
    </w:p>
    <w:p w:rsidR="001F009C" w:rsidRDefault="009D58C3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Автобус – пассажирское дорожное механическое транспортное средство, предназначенное для перевозки пассажиров, вместимостью более восьми мест для сид</w:t>
      </w:r>
      <w:r w:rsidR="001F009C">
        <w:rPr>
          <w:rFonts w:ascii="Times New Roman" w:hAnsi="Times New Roman" w:cs="Times New Roman"/>
          <w:sz w:val="28"/>
          <w:szCs w:val="28"/>
        </w:rPr>
        <w:t>ения, не считая места водителя.</w:t>
      </w:r>
    </w:p>
    <w:p w:rsidR="00DA0BAB" w:rsidRPr="0018046A" w:rsidRDefault="009D58C3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Легковой автомобиль – пассажирский автомобиль вместимостью до восьми мест для сидения, не считая места водителя.</w:t>
      </w:r>
    </w:p>
    <w:p w:rsidR="00785211" w:rsidRDefault="00785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8C3" w:rsidRPr="0018046A" w:rsidRDefault="00354F92" w:rsidP="0078521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доходов автомобильного транспорта на величину доходов мун</w:t>
      </w:r>
      <w:r w:rsidR="00872F4B">
        <w:rPr>
          <w:rFonts w:ascii="Times New Roman" w:hAnsi="Times New Roman" w:cs="Times New Roman"/>
          <w:sz w:val="28"/>
          <w:szCs w:val="28"/>
        </w:rPr>
        <w:t>иципального бюджета</w:t>
      </w:r>
      <w:r w:rsidR="00FD2C5F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872F4B">
        <w:rPr>
          <w:rFonts w:ascii="Times New Roman" w:hAnsi="Times New Roman" w:cs="Times New Roman"/>
          <w:sz w:val="28"/>
          <w:szCs w:val="28"/>
        </w:rPr>
        <w:t xml:space="preserve"> Новосибирск.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В июле 2018 года ФНС России</w:t>
      </w:r>
      <w:r w:rsidR="00FD2C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804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подсчитала</w:t>
        </w:r>
      </w:hyperlink>
      <w:r w:rsidRPr="0018046A">
        <w:rPr>
          <w:rFonts w:ascii="Times New Roman" w:hAnsi="Times New Roman" w:cs="Times New Roman"/>
          <w:sz w:val="28"/>
          <w:szCs w:val="28"/>
        </w:rPr>
        <w:t>, какие авто приносят основные поступления транспортного налога в бюджет за последние годы. Сразу заметим, что это не просто общая статистическая информация, а ценные сведения, которые помогут каждому автомобилисту заранее взвесить свои финансовые возможности и определиться с покупкой того или иного авто.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 xml:space="preserve">На начало 2017 года в России на физических </w:t>
      </w:r>
      <w:r w:rsidR="001F009C">
        <w:rPr>
          <w:rFonts w:ascii="Times New Roman" w:hAnsi="Times New Roman" w:cs="Times New Roman"/>
          <w:sz w:val="28"/>
          <w:szCs w:val="28"/>
        </w:rPr>
        <w:t xml:space="preserve">лиц зарегистрировано порядка 38 </w:t>
      </w:r>
      <w:r w:rsidRPr="0018046A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 единиц легковых автомашин разной степени мощности. В среднем, это 1 авто на каждого третьего совершеннолетнего гражданина.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Половина этого автопар</w:t>
      </w:r>
      <w:r w:rsidR="001F009C">
        <w:rPr>
          <w:rFonts w:ascii="Times New Roman" w:hAnsi="Times New Roman" w:cs="Times New Roman"/>
          <w:sz w:val="28"/>
          <w:szCs w:val="28"/>
        </w:rPr>
        <w:t xml:space="preserve">ка – 19 млн. – это машины до 100 </w:t>
      </w:r>
      <w:r w:rsidRPr="0018046A">
        <w:rPr>
          <w:rFonts w:ascii="Times New Roman" w:hAnsi="Times New Roman" w:cs="Times New Roman"/>
          <w:sz w:val="28"/>
          <w:szCs w:val="28"/>
        </w:rPr>
        <w:t>лошадиных сил. Причем в последние четыре года их число сократилось на 2 млн</w:t>
      </w:r>
      <w:r w:rsidR="001F009C">
        <w:rPr>
          <w:rFonts w:ascii="Times New Roman" w:hAnsi="Times New Roman" w:cs="Times New Roman"/>
          <w:sz w:val="28"/>
          <w:szCs w:val="28"/>
        </w:rPr>
        <w:t>.</w:t>
      </w:r>
      <w:r w:rsidRPr="0018046A">
        <w:rPr>
          <w:rFonts w:ascii="Times New Roman" w:hAnsi="Times New Roman" w:cs="Times New Roman"/>
          <w:sz w:val="28"/>
          <w:szCs w:val="28"/>
        </w:rPr>
        <w:t>, а доля – на 10%.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 xml:space="preserve">Меняя машины,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автовладельцы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 все чаще отдают предпочтение транспорту из группы мощности от 100 до 150 л.</w:t>
      </w:r>
      <w:proofErr w:type="gramStart"/>
      <w:r w:rsidRPr="001804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46A">
        <w:rPr>
          <w:rFonts w:ascii="Times New Roman" w:hAnsi="Times New Roman" w:cs="Times New Roman"/>
          <w:sz w:val="28"/>
          <w:szCs w:val="28"/>
        </w:rPr>
        <w:t>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Так, за последние четыре года их доля выросла с 30% до 40%, т. е. более чем на 2 млн</w:t>
      </w:r>
      <w:r w:rsidR="001F009C">
        <w:rPr>
          <w:rFonts w:ascii="Times New Roman" w:hAnsi="Times New Roman" w:cs="Times New Roman"/>
          <w:sz w:val="28"/>
          <w:szCs w:val="28"/>
        </w:rPr>
        <w:t>.</w:t>
      </w:r>
      <w:r w:rsidRPr="0018046A">
        <w:rPr>
          <w:rFonts w:ascii="Times New Roman" w:hAnsi="Times New Roman" w:cs="Times New Roman"/>
          <w:sz w:val="28"/>
          <w:szCs w:val="28"/>
        </w:rPr>
        <w:t xml:space="preserve"> единиц – до 14 млн</w:t>
      </w:r>
      <w:r w:rsidR="001F009C">
        <w:rPr>
          <w:rFonts w:ascii="Times New Roman" w:hAnsi="Times New Roman" w:cs="Times New Roman"/>
          <w:sz w:val="28"/>
          <w:szCs w:val="28"/>
        </w:rPr>
        <w:t>.</w:t>
      </w:r>
      <w:r w:rsidRPr="0018046A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 xml:space="preserve">Несмотря на то, что авто до 150 л.с. составляют 87% от общего парка, на них приходится всего 45% поступлений транспортного налога – или 46 </w:t>
      </w:r>
      <w:proofErr w:type="spellStart"/>
      <w:proofErr w:type="gramStart"/>
      <w:r w:rsidRPr="001804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18046A">
        <w:rPr>
          <w:rFonts w:ascii="Times New Roman" w:hAnsi="Times New Roman" w:cs="Times New Roman"/>
          <w:sz w:val="28"/>
          <w:szCs w:val="28"/>
        </w:rPr>
        <w:t xml:space="preserve"> рублей. Остальные 55% поступлений – или 56 </w:t>
      </w:r>
      <w:proofErr w:type="spellStart"/>
      <w:proofErr w:type="gramStart"/>
      <w:r w:rsidRPr="001804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18046A">
        <w:rPr>
          <w:rFonts w:ascii="Times New Roman" w:hAnsi="Times New Roman" w:cs="Times New Roman"/>
          <w:sz w:val="28"/>
          <w:szCs w:val="28"/>
        </w:rPr>
        <w:t xml:space="preserve"> рублей – представлены категориями машин мощностью от 150 л.с., при том что их доля в общем количестве составляет всего 13% (на 2018 г. зарегистрировано 5,1 </w:t>
      </w:r>
      <w:proofErr w:type="spellStart"/>
      <w:r w:rsidRPr="0018046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8046A">
        <w:rPr>
          <w:rFonts w:ascii="Times New Roman" w:hAnsi="Times New Roman" w:cs="Times New Roman"/>
          <w:sz w:val="28"/>
          <w:szCs w:val="28"/>
        </w:rPr>
        <w:t xml:space="preserve"> таких авто).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Данную диспропорцию между количеством т/с и размерами уплачиваемых в бюджет сумм можно объяснить прогрессивной шкалой транспортного налога в зависимости от 3-х критериев:</w:t>
      </w:r>
    </w:p>
    <w:p w:rsidR="008058D4" w:rsidRPr="00FD7BAE" w:rsidRDefault="008058D4" w:rsidP="00FD7BAE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BAE">
        <w:rPr>
          <w:rFonts w:ascii="Times New Roman" w:hAnsi="Times New Roman" w:cs="Times New Roman"/>
          <w:sz w:val="28"/>
          <w:szCs w:val="28"/>
        </w:rPr>
        <w:t>мощности автомобиля;</w:t>
      </w:r>
    </w:p>
    <w:p w:rsidR="008058D4" w:rsidRPr="00FD7BAE" w:rsidRDefault="008058D4" w:rsidP="00FD7BAE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BAE">
        <w:rPr>
          <w:rFonts w:ascii="Times New Roman" w:hAnsi="Times New Roman" w:cs="Times New Roman"/>
          <w:sz w:val="28"/>
          <w:szCs w:val="28"/>
        </w:rPr>
        <w:t>его стоимости</w:t>
      </w:r>
    </w:p>
    <w:p w:rsidR="008058D4" w:rsidRPr="00FD7BAE" w:rsidRDefault="008058D4" w:rsidP="00FD7BAE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BAE">
        <w:rPr>
          <w:rFonts w:ascii="Times New Roman" w:hAnsi="Times New Roman" w:cs="Times New Roman"/>
          <w:sz w:val="28"/>
          <w:szCs w:val="28"/>
        </w:rPr>
        <w:t>количества лет использования.</w:t>
      </w:r>
    </w:p>
    <w:tbl>
      <w:tblPr>
        <w:tblW w:w="9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6095"/>
      </w:tblGrid>
      <w:tr w:rsidR="008058D4" w:rsidRPr="0018046A" w:rsidTr="007D6F70">
        <w:tc>
          <w:tcPr>
            <w:tcW w:w="307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авто</w:t>
            </w:r>
          </w:p>
        </w:tc>
        <w:tc>
          <w:tcPr>
            <w:tcW w:w="609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</w:tr>
      <w:tr w:rsidR="008058D4" w:rsidRPr="0018046A" w:rsidTr="007D6F70">
        <w:tc>
          <w:tcPr>
            <w:tcW w:w="307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До 100 л.</w:t>
            </w:r>
            <w:proofErr w:type="gramStart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2,5 рубля за лошадиную силу</w:t>
            </w:r>
          </w:p>
        </w:tc>
      </w:tr>
      <w:tr w:rsidR="008058D4" w:rsidRPr="0018046A" w:rsidTr="007D6F70">
        <w:tc>
          <w:tcPr>
            <w:tcW w:w="307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100 – 150 л.</w:t>
            </w:r>
            <w:proofErr w:type="gramStart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3,5 рубля</w:t>
            </w:r>
          </w:p>
        </w:tc>
      </w:tr>
      <w:tr w:rsidR="008058D4" w:rsidRPr="0018046A" w:rsidTr="007D6F70">
        <w:tc>
          <w:tcPr>
            <w:tcW w:w="307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150 – 200 л.</w:t>
            </w:r>
            <w:proofErr w:type="gramStart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5 рублей</w:t>
            </w:r>
          </w:p>
        </w:tc>
      </w:tr>
      <w:tr w:rsidR="008058D4" w:rsidRPr="0018046A" w:rsidTr="007D6F70">
        <w:tc>
          <w:tcPr>
            <w:tcW w:w="307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200 – 250 л.</w:t>
            </w:r>
            <w:proofErr w:type="gramStart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7,5 рублей</w:t>
            </w:r>
          </w:p>
        </w:tc>
      </w:tr>
      <w:tr w:rsidR="008058D4" w:rsidRPr="0018046A" w:rsidTr="007D6F70">
        <w:tc>
          <w:tcPr>
            <w:tcW w:w="307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От 250 л.</w:t>
            </w:r>
            <w:proofErr w:type="gramStart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58D4" w:rsidRPr="0018046A" w:rsidRDefault="008058D4" w:rsidP="0018046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15 рублей (это в 6 раз больше ставки авто мощностью до 100 л.</w:t>
            </w:r>
            <w:proofErr w:type="gramStart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04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Кроме того, своими законами регионы могут повышать или снижать эти ставки, но не более чем в 10 раз.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Для некоторых авто при расчете налога также применяют повышающий коэффициент. Он зависит:</w:t>
      </w:r>
    </w:p>
    <w:p w:rsidR="008058D4" w:rsidRPr="007D6F70" w:rsidRDefault="008058D4" w:rsidP="007D6F70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70">
        <w:rPr>
          <w:rFonts w:ascii="Times New Roman" w:hAnsi="Times New Roman" w:cs="Times New Roman"/>
          <w:sz w:val="28"/>
          <w:szCs w:val="28"/>
        </w:rPr>
        <w:t>от стоимости машины;</w:t>
      </w:r>
    </w:p>
    <w:p w:rsidR="008058D4" w:rsidRPr="007D6F70" w:rsidRDefault="008058D4" w:rsidP="007D6F70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70">
        <w:rPr>
          <w:rFonts w:ascii="Times New Roman" w:hAnsi="Times New Roman" w:cs="Times New Roman"/>
          <w:sz w:val="28"/>
          <w:szCs w:val="28"/>
        </w:rPr>
        <w:t>года выпуска.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Список таких элитных авто ежегодно утверждает</w:t>
      </w:r>
      <w:r w:rsidR="007D6F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1804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Минпромторг</w:t>
        </w:r>
        <w:proofErr w:type="spellEnd"/>
        <w:r w:rsidRPr="001804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</w:t>
        </w:r>
      </w:hyperlink>
      <w:r w:rsidRPr="0018046A">
        <w:rPr>
          <w:rFonts w:ascii="Times New Roman" w:hAnsi="Times New Roman" w:cs="Times New Roman"/>
          <w:sz w:val="28"/>
          <w:szCs w:val="28"/>
        </w:rPr>
        <w:t>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Так, в 2017 году к базовой ставке для автомобилей:</w:t>
      </w:r>
    </w:p>
    <w:p w:rsidR="008058D4" w:rsidRPr="007D6F70" w:rsidRDefault="008058D4" w:rsidP="007D6F70">
      <w:pPr>
        <w:pStyle w:val="a8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70">
        <w:rPr>
          <w:rFonts w:ascii="Times New Roman" w:hAnsi="Times New Roman" w:cs="Times New Roman"/>
          <w:sz w:val="28"/>
          <w:szCs w:val="28"/>
        </w:rPr>
        <w:t xml:space="preserve">стоимостью от 3 до 5 </w:t>
      </w:r>
      <w:proofErr w:type="spellStart"/>
      <w:proofErr w:type="gramStart"/>
      <w:r w:rsidRPr="007D6F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D6F70">
        <w:rPr>
          <w:rFonts w:ascii="Times New Roman" w:hAnsi="Times New Roman" w:cs="Times New Roman"/>
          <w:sz w:val="28"/>
          <w:szCs w:val="28"/>
        </w:rPr>
        <w:t xml:space="preserve"> рублей и годом выпуска не более трех лет применяли коэффициент 1,1;</w:t>
      </w:r>
    </w:p>
    <w:p w:rsidR="008058D4" w:rsidRPr="007D6F70" w:rsidRDefault="008058D4" w:rsidP="007D6F70">
      <w:pPr>
        <w:pStyle w:val="a8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70">
        <w:rPr>
          <w:rFonts w:ascii="Times New Roman" w:hAnsi="Times New Roman" w:cs="Times New Roman"/>
          <w:sz w:val="28"/>
          <w:szCs w:val="28"/>
        </w:rPr>
        <w:t xml:space="preserve">стоимостью от 5 до 10 </w:t>
      </w:r>
      <w:proofErr w:type="spellStart"/>
      <w:proofErr w:type="gramStart"/>
      <w:r w:rsidRPr="007D6F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D6F70">
        <w:rPr>
          <w:rFonts w:ascii="Times New Roman" w:hAnsi="Times New Roman" w:cs="Times New Roman"/>
          <w:sz w:val="28"/>
          <w:szCs w:val="28"/>
        </w:rPr>
        <w:t xml:space="preserve"> рублей не старше пяти лет – коэффициент 2.</w:t>
      </w:r>
    </w:p>
    <w:p w:rsidR="008058D4" w:rsidRPr="0018046A" w:rsidRDefault="008058D4" w:rsidP="001804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46A">
        <w:rPr>
          <w:rFonts w:ascii="Times New Roman" w:hAnsi="Times New Roman" w:cs="Times New Roman"/>
          <w:sz w:val="28"/>
          <w:szCs w:val="28"/>
        </w:rPr>
        <w:t>Самый высокий коэффициент – в отношении авто:</w:t>
      </w:r>
    </w:p>
    <w:p w:rsidR="008058D4" w:rsidRPr="007D6F70" w:rsidRDefault="008058D4" w:rsidP="007D6F70">
      <w:pPr>
        <w:pStyle w:val="a8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70">
        <w:rPr>
          <w:rFonts w:ascii="Times New Roman" w:hAnsi="Times New Roman" w:cs="Times New Roman"/>
          <w:sz w:val="28"/>
          <w:szCs w:val="28"/>
        </w:rPr>
        <w:t xml:space="preserve">стоимостью от 10 до 15 </w:t>
      </w:r>
      <w:proofErr w:type="spellStart"/>
      <w:proofErr w:type="gramStart"/>
      <w:r w:rsidRPr="007D6F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D6F70">
        <w:rPr>
          <w:rFonts w:ascii="Times New Roman" w:hAnsi="Times New Roman" w:cs="Times New Roman"/>
          <w:sz w:val="28"/>
          <w:szCs w:val="28"/>
        </w:rPr>
        <w:t xml:space="preserve"> рублей, бывших в эксплуатации не более 10 лет;</w:t>
      </w:r>
    </w:p>
    <w:p w:rsidR="008058D4" w:rsidRDefault="008058D4" w:rsidP="007D6F70">
      <w:pPr>
        <w:pStyle w:val="a8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70">
        <w:rPr>
          <w:rFonts w:ascii="Times New Roman" w:hAnsi="Times New Roman" w:cs="Times New Roman"/>
          <w:sz w:val="28"/>
          <w:szCs w:val="28"/>
        </w:rPr>
        <w:t xml:space="preserve">стоимостью свыше 15 </w:t>
      </w:r>
      <w:proofErr w:type="spellStart"/>
      <w:proofErr w:type="gramStart"/>
      <w:r w:rsidRPr="007D6F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D6F70">
        <w:rPr>
          <w:rFonts w:ascii="Times New Roman" w:hAnsi="Times New Roman" w:cs="Times New Roman"/>
          <w:sz w:val="28"/>
          <w:szCs w:val="28"/>
        </w:rPr>
        <w:t xml:space="preserve"> рублей – не более 20 лет (фактически владельцы платили налог по базовой ставке, но в тройном размере).</w:t>
      </w:r>
    </w:p>
    <w:p w:rsidR="00756530" w:rsidRPr="00756530" w:rsidRDefault="00756530" w:rsidP="007565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уплаты гражданами и юридическими лицами транспортного налога министерством транспорта и дорожного хозяйства </w:t>
      </w:r>
      <w:r w:rsidRPr="00756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Новосибирской области </w:t>
      </w:r>
      <w:r w:rsidR="0075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Pr="0075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комплекс мероприятий. В их числе изготовление информационных листовок,</w:t>
      </w:r>
      <w:r w:rsidR="0075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уплате транспортного налога на рекламных носителях, расположенных на федеральных, областных и городских дорогах и т.д.</w:t>
      </w:r>
    </w:p>
    <w:p w:rsidR="00756530" w:rsidRPr="00750933" w:rsidRDefault="00750933" w:rsidP="007565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этих сборов, транспортный налог направляется на ремонт </w:t>
      </w:r>
      <w:r w:rsidR="008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усовершенствование дорог.</w:t>
      </w:r>
    </w:p>
    <w:p w:rsidR="00872F4B" w:rsidRDefault="00872F4B" w:rsidP="00872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статистике уплаты автомобильных доходов в </w:t>
      </w:r>
      <w:r w:rsidR="00FD2C5F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Новосибирске</w:t>
      </w:r>
      <w:r w:rsidR="00FD2C5F">
        <w:rPr>
          <w:rFonts w:ascii="Times New Roman" w:hAnsi="Times New Roman" w:cs="Times New Roman"/>
          <w:sz w:val="28"/>
          <w:szCs w:val="28"/>
        </w:rPr>
        <w:t xml:space="preserve">, хотелось бы отметить, что </w:t>
      </w:r>
      <w:r w:rsidR="000C165B">
        <w:rPr>
          <w:rFonts w:ascii="Times New Roman" w:hAnsi="Times New Roman" w:cs="Times New Roman"/>
          <w:sz w:val="28"/>
          <w:szCs w:val="28"/>
        </w:rPr>
        <w:t xml:space="preserve">доходы с автомобильного транспорта оказывают существенное влияние на бюджет Новосибирска, так как </w:t>
      </w:r>
      <w:r w:rsidR="00C4592E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D344EF">
        <w:rPr>
          <w:rFonts w:ascii="Times New Roman" w:hAnsi="Times New Roman" w:cs="Times New Roman"/>
          <w:sz w:val="28"/>
          <w:szCs w:val="28"/>
        </w:rPr>
        <w:t xml:space="preserve">годовой налог увеличивается в связи с увеличением количества зарегистрированных автомобилей, и </w:t>
      </w:r>
      <w:r w:rsidR="0054377D">
        <w:rPr>
          <w:rFonts w:ascii="Times New Roman" w:hAnsi="Times New Roman" w:cs="Times New Roman"/>
          <w:sz w:val="28"/>
          <w:szCs w:val="28"/>
        </w:rPr>
        <w:t>объём бюджета за счёт таких изменений увеличивается.</w:t>
      </w:r>
    </w:p>
    <w:p w:rsidR="00C4592E" w:rsidRDefault="00C4592E" w:rsidP="00872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77D" w:rsidRDefault="0054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77D" w:rsidRDefault="0054377D" w:rsidP="0054377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54377D" w:rsidRPr="00FB6B0B" w:rsidRDefault="0054377D" w:rsidP="00FB6B0B">
      <w:pPr>
        <w:pStyle w:val="a8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B6B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https://finexpertiza.ru/press-service/researches/2018/srednyaya-summa-transportnogo-naloga/</w:t>
        </w:r>
      </w:hyperlink>
    </w:p>
    <w:p w:rsidR="0054377D" w:rsidRPr="00FB6B0B" w:rsidRDefault="0054377D" w:rsidP="00FB6B0B">
      <w:pPr>
        <w:pStyle w:val="a8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B6B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https://ksonline.ru/340643/90-mlrd-rublej-nalogov-sobrali-v-novosibirskoj-oblasti-za-pervuyu-polovinu-2018/</w:t>
        </w:r>
      </w:hyperlink>
    </w:p>
    <w:p w:rsidR="008F6C03" w:rsidRPr="00FB6B0B" w:rsidRDefault="0054377D" w:rsidP="00FB6B0B">
      <w:pPr>
        <w:pStyle w:val="a8"/>
        <w:numPr>
          <w:ilvl w:val="0"/>
          <w:numId w:val="9"/>
        </w:numPr>
        <w:tabs>
          <w:tab w:val="left" w:pos="198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B6B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http://www.nso.ru/news/8622</w:t>
        </w:r>
      </w:hyperlink>
    </w:p>
    <w:sectPr w:rsidR="008F6C03" w:rsidRPr="00FB6B0B" w:rsidSect="00DA0BA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85" w:rsidRDefault="000B0D85" w:rsidP="00354F92">
      <w:pPr>
        <w:spacing w:after="0" w:line="240" w:lineRule="auto"/>
      </w:pPr>
      <w:r>
        <w:separator/>
      </w:r>
    </w:p>
  </w:endnote>
  <w:endnote w:type="continuationSeparator" w:id="0">
    <w:p w:rsidR="000B0D85" w:rsidRDefault="000B0D85" w:rsidP="0035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552"/>
      <w:docPartObj>
        <w:docPartGallery w:val="Page Numbers (Bottom of Page)"/>
        <w:docPartUnique/>
      </w:docPartObj>
    </w:sdtPr>
    <w:sdtContent>
      <w:p w:rsidR="00354F92" w:rsidRDefault="00354F92">
        <w:pPr>
          <w:pStyle w:val="ab"/>
          <w:jc w:val="center"/>
        </w:pPr>
        <w:fldSimple w:instr=" PAGE   \* MERGEFORMAT ">
          <w:r w:rsidR="00EE1D8B">
            <w:rPr>
              <w:noProof/>
            </w:rPr>
            <w:t>1</w:t>
          </w:r>
        </w:fldSimple>
      </w:p>
    </w:sdtContent>
  </w:sdt>
  <w:p w:rsidR="00354F92" w:rsidRDefault="00354F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85" w:rsidRDefault="000B0D85" w:rsidP="00354F92">
      <w:pPr>
        <w:spacing w:after="0" w:line="240" w:lineRule="auto"/>
      </w:pPr>
      <w:r>
        <w:separator/>
      </w:r>
    </w:p>
  </w:footnote>
  <w:footnote w:type="continuationSeparator" w:id="0">
    <w:p w:rsidR="000B0D85" w:rsidRDefault="000B0D85" w:rsidP="0035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975"/>
    <w:multiLevelType w:val="hybridMultilevel"/>
    <w:tmpl w:val="D9902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0A3BA4"/>
    <w:multiLevelType w:val="multilevel"/>
    <w:tmpl w:val="8A123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230"/>
    <w:multiLevelType w:val="hybridMultilevel"/>
    <w:tmpl w:val="3F2CF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373472"/>
    <w:multiLevelType w:val="multilevel"/>
    <w:tmpl w:val="5B5C2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6E70"/>
    <w:multiLevelType w:val="hybridMultilevel"/>
    <w:tmpl w:val="2C1C7FA2"/>
    <w:lvl w:ilvl="0" w:tplc="0419000F">
      <w:start w:val="1"/>
      <w:numFmt w:val="decimal"/>
      <w:lvlText w:val="%1."/>
      <w:lvlJc w:val="left"/>
      <w:pPr>
        <w:ind w:left="8273" w:hanging="360"/>
      </w:pPr>
    </w:lvl>
    <w:lvl w:ilvl="1" w:tplc="04190019" w:tentative="1">
      <w:start w:val="1"/>
      <w:numFmt w:val="lowerLetter"/>
      <w:lvlText w:val="%2."/>
      <w:lvlJc w:val="left"/>
      <w:pPr>
        <w:ind w:left="8993" w:hanging="360"/>
      </w:pPr>
    </w:lvl>
    <w:lvl w:ilvl="2" w:tplc="0419001B" w:tentative="1">
      <w:start w:val="1"/>
      <w:numFmt w:val="lowerRoman"/>
      <w:lvlText w:val="%3."/>
      <w:lvlJc w:val="right"/>
      <w:pPr>
        <w:ind w:left="9713" w:hanging="180"/>
      </w:pPr>
    </w:lvl>
    <w:lvl w:ilvl="3" w:tplc="0419000F" w:tentative="1">
      <w:start w:val="1"/>
      <w:numFmt w:val="decimal"/>
      <w:lvlText w:val="%4."/>
      <w:lvlJc w:val="left"/>
      <w:pPr>
        <w:ind w:left="10433" w:hanging="360"/>
      </w:pPr>
    </w:lvl>
    <w:lvl w:ilvl="4" w:tplc="04190019" w:tentative="1">
      <w:start w:val="1"/>
      <w:numFmt w:val="lowerLetter"/>
      <w:lvlText w:val="%5."/>
      <w:lvlJc w:val="left"/>
      <w:pPr>
        <w:ind w:left="11153" w:hanging="360"/>
      </w:pPr>
    </w:lvl>
    <w:lvl w:ilvl="5" w:tplc="0419001B" w:tentative="1">
      <w:start w:val="1"/>
      <w:numFmt w:val="lowerRoman"/>
      <w:lvlText w:val="%6."/>
      <w:lvlJc w:val="right"/>
      <w:pPr>
        <w:ind w:left="11873" w:hanging="180"/>
      </w:pPr>
    </w:lvl>
    <w:lvl w:ilvl="6" w:tplc="0419000F" w:tentative="1">
      <w:start w:val="1"/>
      <w:numFmt w:val="decimal"/>
      <w:lvlText w:val="%7."/>
      <w:lvlJc w:val="left"/>
      <w:pPr>
        <w:ind w:left="12593" w:hanging="360"/>
      </w:pPr>
    </w:lvl>
    <w:lvl w:ilvl="7" w:tplc="04190019" w:tentative="1">
      <w:start w:val="1"/>
      <w:numFmt w:val="lowerLetter"/>
      <w:lvlText w:val="%8."/>
      <w:lvlJc w:val="left"/>
      <w:pPr>
        <w:ind w:left="13313" w:hanging="360"/>
      </w:pPr>
    </w:lvl>
    <w:lvl w:ilvl="8" w:tplc="0419001B" w:tentative="1">
      <w:start w:val="1"/>
      <w:numFmt w:val="lowerRoman"/>
      <w:lvlText w:val="%9."/>
      <w:lvlJc w:val="right"/>
      <w:pPr>
        <w:ind w:left="14033" w:hanging="180"/>
      </w:pPr>
    </w:lvl>
  </w:abstractNum>
  <w:abstractNum w:abstractNumId="5">
    <w:nsid w:val="24806DDD"/>
    <w:multiLevelType w:val="hybridMultilevel"/>
    <w:tmpl w:val="031CC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F143DC"/>
    <w:multiLevelType w:val="multilevel"/>
    <w:tmpl w:val="0E067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77033"/>
    <w:multiLevelType w:val="multilevel"/>
    <w:tmpl w:val="F6060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65189"/>
    <w:multiLevelType w:val="hybridMultilevel"/>
    <w:tmpl w:val="77488E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3296701"/>
    <w:multiLevelType w:val="hybridMultilevel"/>
    <w:tmpl w:val="BD144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8C3"/>
    <w:rsid w:val="000B0D85"/>
    <w:rsid w:val="000C165B"/>
    <w:rsid w:val="0018046A"/>
    <w:rsid w:val="001F009C"/>
    <w:rsid w:val="00354F92"/>
    <w:rsid w:val="00511F21"/>
    <w:rsid w:val="0054377D"/>
    <w:rsid w:val="00750933"/>
    <w:rsid w:val="00756530"/>
    <w:rsid w:val="00785211"/>
    <w:rsid w:val="007D6F70"/>
    <w:rsid w:val="008058D4"/>
    <w:rsid w:val="00872F4B"/>
    <w:rsid w:val="008F6C03"/>
    <w:rsid w:val="009D58C3"/>
    <w:rsid w:val="00A445FC"/>
    <w:rsid w:val="00B33A1F"/>
    <w:rsid w:val="00BA2B72"/>
    <w:rsid w:val="00C4592E"/>
    <w:rsid w:val="00D23DF4"/>
    <w:rsid w:val="00D344EF"/>
    <w:rsid w:val="00DA0BAB"/>
    <w:rsid w:val="00EE1D8B"/>
    <w:rsid w:val="00FB6B0B"/>
    <w:rsid w:val="00FD2C5F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AB"/>
  </w:style>
  <w:style w:type="paragraph" w:styleId="2">
    <w:name w:val="heading 2"/>
    <w:basedOn w:val="a"/>
    <w:link w:val="20"/>
    <w:uiPriority w:val="9"/>
    <w:qFormat/>
    <w:rsid w:val="00805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8D4"/>
    <w:rPr>
      <w:color w:val="0000FF"/>
      <w:u w:val="single"/>
    </w:rPr>
  </w:style>
  <w:style w:type="character" w:styleId="a5">
    <w:name w:val="Strong"/>
    <w:basedOn w:val="a0"/>
    <w:uiPriority w:val="22"/>
    <w:qFormat/>
    <w:rsid w:val="00805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BA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5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F92"/>
  </w:style>
  <w:style w:type="paragraph" w:styleId="ab">
    <w:name w:val="footer"/>
    <w:basedOn w:val="a"/>
    <w:link w:val="ac"/>
    <w:uiPriority w:val="99"/>
    <w:unhideWhenUsed/>
    <w:rsid w:val="0035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99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200">
              <w:marLeft w:val="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transportnyj-nalog/perechen-dorogost-avto-minpromtorg-2018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news/activities_fts/7647680/" TargetMode="External"/><Relationship Id="rId12" Type="http://schemas.openxmlformats.org/officeDocument/2006/relationships/hyperlink" Target="http://www.nso.ru/news/8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online.ru/340643/90-mlrd-rublej-nalogov-sobrali-v-novosibirskoj-oblasti-za-pervuyu-polovinu-201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nexpertiza.ru/press-service/researches/2018/srednyaya-summa-transportnogo-naloga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Автомобильный налог,  млн. рублей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00206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cat>
            <c:strRef>
              <c:f>Лист1!$A$2:$A$8</c:f>
              <c:strCache>
                <c:ptCount val="7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932.44999999999993</c:v>
                </c:pt>
                <c:pt idx="1">
                  <c:v>916.3</c:v>
                </c:pt>
                <c:pt idx="2">
                  <c:v>926.56</c:v>
                </c:pt>
                <c:pt idx="3">
                  <c:v>929.72</c:v>
                </c:pt>
                <c:pt idx="4">
                  <c:v>935.45999999999992</c:v>
                </c:pt>
                <c:pt idx="5">
                  <c:v>945.78000000000009</c:v>
                </c:pt>
                <c:pt idx="6">
                  <c:v>940.9</c:v>
                </c:pt>
              </c:numCache>
            </c:numRef>
          </c:val>
        </c:ser>
        <c:dLbls>
          <c:showVal val="1"/>
        </c:dLbls>
        <c:axId val="115600768"/>
        <c:axId val="145051648"/>
      </c:barChart>
      <c:catAx>
        <c:axId val="115600768"/>
        <c:scaling>
          <c:orientation val="minMax"/>
        </c:scaling>
        <c:axPos val="b"/>
        <c:tickLblPos val="nextTo"/>
        <c:crossAx val="145051648"/>
        <c:crosses val="autoZero"/>
        <c:auto val="1"/>
        <c:lblAlgn val="ctr"/>
        <c:lblOffset val="100"/>
      </c:catAx>
      <c:valAx>
        <c:axId val="145051648"/>
        <c:scaling>
          <c:orientation val="minMax"/>
        </c:scaling>
        <c:axPos val="l"/>
        <c:majorGridlines/>
        <c:numFmt formatCode="General" sourceLinked="1"/>
        <c:tickLblPos val="nextTo"/>
        <c:crossAx val="11560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2019-06-11T12:25:00Z</dcterms:created>
  <dcterms:modified xsi:type="dcterms:W3CDTF">2019-06-11T13:55:00Z</dcterms:modified>
</cp:coreProperties>
</file>