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32" w:rsidRDefault="003B6B32">
      <w:pPr>
        <w:pStyle w:val="normal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3B6B32" w:rsidRPr="009F1E5B" w:rsidTr="00B0605C">
        <w:tc>
          <w:tcPr>
            <w:tcW w:w="4785" w:type="dxa"/>
          </w:tcPr>
          <w:p w:rsidR="003B6B32" w:rsidRPr="00B0605C" w:rsidRDefault="003B6B32" w:rsidP="00B0605C">
            <w:pPr>
              <w:pStyle w:val="normal0"/>
              <w:spacing w:after="280"/>
              <w:jc w:val="both"/>
              <w:rPr>
                <w:color w:val="000000"/>
                <w:sz w:val="28"/>
                <w:szCs w:val="28"/>
              </w:rPr>
            </w:pPr>
            <w:r w:rsidRPr="00B0605C">
              <w:rPr>
                <w:b/>
                <w:color w:val="000000"/>
                <w:sz w:val="28"/>
                <w:szCs w:val="28"/>
              </w:rPr>
              <w:t xml:space="preserve">ВАЛЮТНЫЙ КОНТРОЛЬ </w:t>
            </w:r>
          </w:p>
          <w:p w:rsidR="003B6B32" w:rsidRPr="00B0605C" w:rsidRDefault="003B6B32" w:rsidP="00B0605C">
            <w:pPr>
              <w:pStyle w:val="normal0"/>
              <w:spacing w:before="75" w:after="120"/>
              <w:jc w:val="both"/>
              <w:rPr>
                <w:color w:val="000000"/>
                <w:sz w:val="28"/>
                <w:szCs w:val="28"/>
              </w:rPr>
            </w:pPr>
          </w:p>
          <w:p w:rsidR="003B6B32" w:rsidRPr="00B0605C" w:rsidRDefault="003B6B32" w:rsidP="00B0605C">
            <w:pPr>
              <w:pStyle w:val="normal0"/>
              <w:spacing w:after="225"/>
              <w:jc w:val="both"/>
              <w:rPr>
                <w:color w:val="000000"/>
                <w:sz w:val="28"/>
                <w:szCs w:val="28"/>
              </w:rPr>
            </w:pPr>
            <w:r w:rsidRPr="00B0605C">
              <w:rPr>
                <w:color w:val="000000"/>
                <w:sz w:val="28"/>
                <w:szCs w:val="28"/>
              </w:rPr>
              <w:t>АО ДБ «</w:t>
            </w:r>
            <w:r>
              <w:rPr>
                <w:color w:val="000000"/>
                <w:sz w:val="28"/>
                <w:szCs w:val="28"/>
              </w:rPr>
              <w:t>______</w:t>
            </w:r>
            <w:r w:rsidRPr="00B0605C">
              <w:rPr>
                <w:color w:val="000000"/>
                <w:sz w:val="28"/>
                <w:szCs w:val="28"/>
              </w:rPr>
              <w:t xml:space="preserve">»  как агент валютного контроля осуществляет законность проведения валютных операций, включая неторговые сделки и операции между резидентами и нерезидентами в тенге. Банк устанавливает порядок осуществления экспортно-импортного валютного контроля и условия оформления резидентами паспортов сделок по экспорту и импорту в целях обеспечения выполнения резидентами требования репатриации иностранной и национальной валюты. </w:t>
            </w:r>
          </w:p>
          <w:p w:rsidR="003B6B32" w:rsidRPr="00B0605C" w:rsidRDefault="003B6B32" w:rsidP="00B0605C">
            <w:pPr>
              <w:pStyle w:val="normal0"/>
              <w:spacing w:before="280" w:after="280"/>
              <w:jc w:val="both"/>
              <w:rPr>
                <w:color w:val="000000"/>
                <w:sz w:val="28"/>
                <w:szCs w:val="28"/>
              </w:rPr>
            </w:pPr>
            <w:r w:rsidRPr="00B0605C">
              <w:rPr>
                <w:color w:val="000000"/>
                <w:sz w:val="28"/>
                <w:szCs w:val="28"/>
              </w:rPr>
              <w:t xml:space="preserve">Высококвалифицированные специалисты проводят бесплатное консультирование Клиентов по вопросам валютного контроля  на любом этапе совершения Вами сделок. </w:t>
            </w:r>
          </w:p>
          <w:p w:rsidR="003B6B32" w:rsidRPr="00B0605C" w:rsidRDefault="003B6B32" w:rsidP="00B0605C">
            <w:pPr>
              <w:pStyle w:val="normal0"/>
              <w:spacing w:before="280" w:after="280"/>
              <w:jc w:val="both"/>
              <w:rPr>
                <w:color w:val="000000"/>
                <w:sz w:val="28"/>
                <w:szCs w:val="28"/>
              </w:rPr>
            </w:pPr>
            <w:r w:rsidRPr="00B0605C">
              <w:rPr>
                <w:color w:val="000000"/>
                <w:sz w:val="28"/>
                <w:szCs w:val="28"/>
              </w:rPr>
              <w:t xml:space="preserve">Банк поддерживает корреспондентские отношения с банками в различных странах мира и проводит платежи в иностранных валютах (USD, EUR, GBP,CHF и RUB)  </w:t>
            </w:r>
            <w:r w:rsidRPr="00B0605C">
              <w:rPr>
                <w:color w:val="000000"/>
                <w:sz w:val="28"/>
                <w:szCs w:val="28"/>
              </w:rPr>
              <w:br/>
            </w:r>
          </w:p>
          <w:p w:rsidR="003B6B32" w:rsidRPr="00B0605C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  <w:r w:rsidRPr="00B0605C">
              <w:rPr>
                <w:b/>
                <w:color w:val="000000"/>
                <w:sz w:val="28"/>
                <w:szCs w:val="28"/>
              </w:rPr>
              <w:t>АО ДБ  "</w:t>
            </w:r>
            <w:r>
              <w:rPr>
                <w:b/>
                <w:color w:val="000000"/>
                <w:sz w:val="28"/>
                <w:szCs w:val="28"/>
              </w:rPr>
              <w:t>____</w:t>
            </w:r>
            <w:r w:rsidRPr="00B0605C">
              <w:rPr>
                <w:b/>
                <w:color w:val="000000"/>
                <w:sz w:val="28"/>
                <w:szCs w:val="28"/>
              </w:rPr>
              <w:t>" осуществляет широкий спектр валютных операций, основные из которых:</w:t>
            </w:r>
            <w:r w:rsidRPr="00B0605C">
              <w:rPr>
                <w:color w:val="000000"/>
                <w:sz w:val="28"/>
                <w:szCs w:val="28"/>
              </w:rPr>
              <w:t xml:space="preserve"> </w:t>
            </w:r>
          </w:p>
          <w:p w:rsidR="003B6B32" w:rsidRPr="00B0605C" w:rsidRDefault="003B6B32" w:rsidP="00B0605C">
            <w:pPr>
              <w:pStyle w:val="normal0"/>
              <w:numPr>
                <w:ilvl w:val="0"/>
                <w:numId w:val="1"/>
              </w:numPr>
              <w:spacing w:before="280"/>
              <w:jc w:val="both"/>
              <w:rPr>
                <w:color w:val="000000"/>
              </w:rPr>
            </w:pPr>
            <w:r w:rsidRPr="00B0605C">
              <w:rPr>
                <w:color w:val="000000"/>
                <w:sz w:val="28"/>
                <w:szCs w:val="28"/>
              </w:rPr>
              <w:t xml:space="preserve">Регулярное и своевременное информирование Клиентов Банка обо всех изменениях валютного законодательства РК; </w:t>
            </w:r>
          </w:p>
          <w:p w:rsidR="003B6B32" w:rsidRPr="00B0605C" w:rsidRDefault="003B6B32" w:rsidP="00B0605C">
            <w:pPr>
              <w:pStyle w:val="normal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B0605C">
              <w:rPr>
                <w:color w:val="000000"/>
                <w:sz w:val="28"/>
                <w:szCs w:val="28"/>
              </w:rPr>
              <w:t xml:space="preserve">Осуществление валютного контроля по экспортным и импортным контрактам; </w:t>
            </w:r>
          </w:p>
          <w:p w:rsidR="003B6B32" w:rsidRPr="00B0605C" w:rsidRDefault="003B6B32" w:rsidP="00B0605C">
            <w:pPr>
              <w:pStyle w:val="normal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B0605C">
              <w:rPr>
                <w:color w:val="000000"/>
                <w:sz w:val="28"/>
                <w:szCs w:val="28"/>
              </w:rPr>
              <w:t>Ведение операций с экспортными и импортными документарными аккредитивами Клиентов;</w:t>
            </w:r>
          </w:p>
          <w:p w:rsidR="003B6B32" w:rsidRPr="00B0605C" w:rsidRDefault="003B6B32" w:rsidP="00B0605C">
            <w:pPr>
              <w:pStyle w:val="normal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B0605C">
              <w:rPr>
                <w:color w:val="000000"/>
                <w:sz w:val="28"/>
                <w:szCs w:val="28"/>
              </w:rPr>
              <w:t xml:space="preserve">Денежные  переводы в иностранной валюте; </w:t>
            </w:r>
          </w:p>
          <w:p w:rsidR="003B6B32" w:rsidRPr="00B0605C" w:rsidRDefault="003B6B32" w:rsidP="009F1E5B">
            <w:pPr>
              <w:pStyle w:val="normal0"/>
              <w:numPr>
                <w:ilvl w:val="0"/>
                <w:numId w:val="1"/>
              </w:numPr>
              <w:spacing w:after="280"/>
              <w:jc w:val="both"/>
              <w:rPr>
                <w:color w:val="000000"/>
                <w:sz w:val="28"/>
                <w:szCs w:val="28"/>
              </w:rPr>
            </w:pPr>
            <w:r w:rsidRPr="00B0605C">
              <w:rPr>
                <w:color w:val="000000"/>
                <w:sz w:val="28"/>
                <w:szCs w:val="28"/>
              </w:rPr>
              <w:t>Быстрое оформление  документов валютного контроля в соответствии с валютным законодательством</w:t>
            </w:r>
          </w:p>
          <w:p w:rsidR="003B6B32" w:rsidRPr="00B0605C" w:rsidRDefault="003B6B32" w:rsidP="00B0605C">
            <w:pPr>
              <w:pStyle w:val="normal0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B32" w:rsidRPr="009F1E5B" w:rsidRDefault="003B6B32" w:rsidP="00B0605C">
            <w:pPr>
              <w:pStyle w:val="normal0"/>
              <w:spacing w:after="28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F1E5B">
              <w:rPr>
                <w:b/>
                <w:color w:val="000000"/>
                <w:sz w:val="28"/>
                <w:szCs w:val="28"/>
                <w:lang w:val="en-US"/>
              </w:rPr>
              <w:t>CURRENCY CONTROL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br/>
            </w:r>
          </w:p>
          <w:p w:rsidR="003B6B32" w:rsidRPr="009F1E5B" w:rsidRDefault="003B6B32" w:rsidP="00B0605C">
            <w:pPr>
              <w:pStyle w:val="normal0"/>
              <w:spacing w:before="280" w:after="28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 xml:space="preserve">JSC SB “____” as a currency control agent has the right to conduct currency transactions, including non-trading transactions and operations in KZT between residents and non-residents. The Bank </w:t>
            </w:r>
            <w:r w:rsidRPr="009F1E5B">
              <w:rPr>
                <w:sz w:val="28"/>
                <w:szCs w:val="28"/>
                <w:lang w:val="en-US"/>
              </w:rPr>
              <w:t>sets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 the procedure for export-import currency control a</w:t>
            </w:r>
            <w:r w:rsidRPr="009F1E5B">
              <w:rPr>
                <w:sz w:val="28"/>
                <w:szCs w:val="28"/>
                <w:lang w:val="en-US"/>
              </w:rPr>
              <w:t>s well as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 the conditions for residents </w:t>
            </w:r>
            <w:r w:rsidRPr="009F1E5B">
              <w:rPr>
                <w:sz w:val="28"/>
                <w:szCs w:val="28"/>
                <w:lang w:val="en-US"/>
              </w:rPr>
              <w:t>to issue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 passports</w:t>
            </w:r>
            <w:r w:rsidRPr="009F1E5B">
              <w:rPr>
                <w:sz w:val="28"/>
                <w:szCs w:val="28"/>
                <w:lang w:val="en-US"/>
              </w:rPr>
              <w:t xml:space="preserve"> of 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>export and import transactions in order to ensure compliance b</w:t>
            </w:r>
            <w:r w:rsidRPr="009F1E5B">
              <w:rPr>
                <w:sz w:val="28"/>
                <w:szCs w:val="28"/>
                <w:lang w:val="en-US"/>
              </w:rPr>
              <w:t>y residents with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 requirements </w:t>
            </w:r>
            <w:r w:rsidRPr="009F1E5B">
              <w:rPr>
                <w:sz w:val="28"/>
                <w:szCs w:val="28"/>
                <w:lang w:val="en-US"/>
              </w:rPr>
              <w:t xml:space="preserve">of 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>foreign and national currency repatriation.</w:t>
            </w:r>
          </w:p>
          <w:p w:rsidR="003B6B32" w:rsidRPr="009F1E5B" w:rsidRDefault="003B6B32" w:rsidP="00B0605C">
            <w:pPr>
              <w:pStyle w:val="normal0"/>
              <w:spacing w:before="280" w:after="28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Highly qualified specialists provide free </w:t>
            </w:r>
            <w:r w:rsidRPr="009F1E5B">
              <w:rPr>
                <w:sz w:val="28"/>
                <w:szCs w:val="28"/>
                <w:lang w:val="en-US"/>
              </w:rPr>
              <w:t xml:space="preserve">consultation 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to the clients on currency control issues at any stage of </w:t>
            </w:r>
            <w:r w:rsidRPr="009F1E5B">
              <w:rPr>
                <w:sz w:val="28"/>
                <w:szCs w:val="28"/>
                <w:lang w:val="en-US"/>
              </w:rPr>
              <w:t>their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 transactions.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>The Bank maintains correspondent relations with banks in various countries of the world and makes payments in foreign currencies (USD, EUR, GBP, CHF and RUB).</w:t>
            </w: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F1E5B">
              <w:rPr>
                <w:b/>
                <w:color w:val="000000"/>
                <w:sz w:val="28"/>
                <w:szCs w:val="28"/>
                <w:lang w:val="en-US"/>
              </w:rPr>
              <w:t xml:space="preserve">JSC SB ____ carries out a wide range of foreign exchange transactions, the main of which </w:t>
            </w:r>
            <w:r w:rsidRPr="009F1E5B">
              <w:rPr>
                <w:b/>
                <w:sz w:val="28"/>
                <w:szCs w:val="28"/>
                <w:lang w:val="en-US"/>
              </w:rPr>
              <w:t>are the following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3B6B32" w:rsidRPr="009F1E5B" w:rsidRDefault="003B6B32" w:rsidP="00B0605C">
            <w:pPr>
              <w:pStyle w:val="normal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 xml:space="preserve">• Regular and timely informing the </w:t>
            </w:r>
            <w:r w:rsidRPr="009F1E5B">
              <w:rPr>
                <w:sz w:val="28"/>
                <w:szCs w:val="28"/>
                <w:lang w:val="en-US"/>
              </w:rPr>
              <w:t>clients about the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 xml:space="preserve"> changes in the currency legislation of the </w:t>
            </w:r>
            <w:smartTag w:uri="urn:schemas-microsoft-com:office:smarttags" w:element="place">
              <w:smartTag w:uri="urn:schemas-microsoft-com:office:smarttags" w:element="PlaceType">
                <w:r w:rsidRPr="009F1E5B">
                  <w:rPr>
                    <w:color w:val="000000"/>
                    <w:sz w:val="28"/>
                    <w:szCs w:val="28"/>
                    <w:lang w:val="en-US"/>
                  </w:rPr>
                  <w:t>Republic</w:t>
                </w:r>
              </w:smartTag>
              <w:r w:rsidRPr="009F1E5B">
                <w:rPr>
                  <w:color w:val="000000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9F1E5B">
                  <w:rPr>
                    <w:color w:val="000000"/>
                    <w:sz w:val="28"/>
                    <w:szCs w:val="28"/>
                    <w:lang w:val="en-US"/>
                  </w:rPr>
                  <w:t>Kazakhstan</w:t>
                </w:r>
              </w:smartTag>
            </w:smartTag>
            <w:r w:rsidRPr="009F1E5B">
              <w:rPr>
                <w:color w:val="000000"/>
                <w:sz w:val="28"/>
                <w:szCs w:val="28"/>
                <w:lang w:val="en-US"/>
              </w:rPr>
              <w:t>;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>• Implementation of currency control on export and import contracts;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 xml:space="preserve">• Conducting operations with export and import documentary letters of credit of </w:t>
            </w:r>
            <w:r w:rsidRPr="009F1E5B">
              <w:rPr>
                <w:sz w:val="28"/>
                <w:szCs w:val="28"/>
                <w:lang w:val="en-US"/>
              </w:rPr>
              <w:t>c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t>ustomers;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>• Money transfer in foreign currency;</w:t>
            </w:r>
            <w:r w:rsidRPr="009F1E5B">
              <w:rPr>
                <w:color w:val="000000"/>
                <w:sz w:val="28"/>
                <w:szCs w:val="28"/>
                <w:lang w:val="en-US"/>
              </w:rPr>
              <w:br/>
              <w:t>• Quick processing of currency control documents in accordance with currency legislation</w:t>
            </w:r>
          </w:p>
          <w:p w:rsidR="003B6B32" w:rsidRPr="009F1E5B" w:rsidRDefault="003B6B32" w:rsidP="00B0605C">
            <w:pPr>
              <w:pStyle w:val="normal0"/>
              <w:spacing w:before="28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B6B32" w:rsidRPr="009F1E5B" w:rsidRDefault="003B6B32">
      <w:pPr>
        <w:pStyle w:val="normal0"/>
        <w:spacing w:before="280"/>
        <w:rPr>
          <w:color w:val="000000"/>
          <w:sz w:val="24"/>
          <w:szCs w:val="24"/>
          <w:lang w:val="en-US"/>
        </w:rPr>
      </w:pPr>
      <w:bookmarkStart w:id="0" w:name="_gjdgxs" w:colFirst="0" w:colLast="0"/>
      <w:bookmarkEnd w:id="0"/>
    </w:p>
    <w:sectPr w:rsidR="003B6B32" w:rsidRPr="009F1E5B" w:rsidSect="00015C8F">
      <w:pgSz w:w="11906" w:h="16838"/>
      <w:pgMar w:top="899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D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">
    <w:nsid w:val="7E845F0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8F"/>
    <w:rsid w:val="00015C8F"/>
    <w:rsid w:val="001E67FC"/>
    <w:rsid w:val="00293E7F"/>
    <w:rsid w:val="003B6B32"/>
    <w:rsid w:val="009F1E5B"/>
    <w:rsid w:val="00B0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15C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15C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15C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15C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15C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15C8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rsid w:val="00015C8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04B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04B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04B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04B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04B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04B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0">
    <w:name w:val="normal"/>
    <w:uiPriority w:val="99"/>
    <w:rsid w:val="00015C8F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15C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204B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styleId="Hyperlink">
    <w:name w:val="Hyperlink"/>
    <w:basedOn w:val="DefaultParagraphFont"/>
    <w:uiPriority w:val="99"/>
    <w:rsid w:val="00015C8F"/>
    <w:rPr>
      <w:rFonts w:cs="Times New Roman"/>
      <w:color w:val="1C81CF"/>
      <w:w w:val="100"/>
      <w:u w:val="single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rsid w:val="00015C8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15C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DefaultParagraphFont"/>
    <w:uiPriority w:val="99"/>
    <w:rsid w:val="00015C8F"/>
    <w:rPr>
      <w:rFonts w:cs="Times New Roman"/>
      <w:w w:val="100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15C8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7204B"/>
    <w:rPr>
      <w:rFonts w:asciiTheme="majorHAnsi" w:eastAsiaTheme="majorEastAsia" w:hAnsiTheme="majorHAnsi" w:cstheme="majorBidi"/>
      <w:position w:val="-1"/>
      <w:sz w:val="24"/>
      <w:szCs w:val="24"/>
    </w:rPr>
  </w:style>
  <w:style w:type="table" w:customStyle="1" w:styleId="a">
    <w:name w:val="Стиль"/>
    <w:uiPriority w:val="99"/>
    <w:rsid w:val="00015C8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ВАЛЮТНЫЙ КОНТРОЛЬ </dc:title>
  <dc:subject/>
  <dc:creator>Gulnara</dc:creator>
  <cp:keywords/>
  <dc:description/>
  <cp:lastModifiedBy>Notarius</cp:lastModifiedBy>
  <cp:revision>3</cp:revision>
  <dcterms:created xsi:type="dcterms:W3CDTF">2020-05-22T09:16:00Z</dcterms:created>
  <dcterms:modified xsi:type="dcterms:W3CDTF">2020-05-22T09:16:00Z</dcterms:modified>
</cp:coreProperties>
</file>