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3"/>
        <w:gridCol w:w="5793"/>
      </w:tblGrid>
      <w:tr w:rsidR="008230F7" w:rsidRPr="009C7C7B" w:rsidTr="009C7C7B">
        <w:tc>
          <w:tcPr>
            <w:tcW w:w="4618" w:type="dxa"/>
          </w:tcPr>
          <w:p w:rsidR="008230F7" w:rsidRPr="005502DB" w:rsidRDefault="008230F7" w:rsidP="009C7C7B">
            <w:pPr>
              <w:jc w:val="center"/>
              <w:rPr>
                <w:b/>
                <w:bCs/>
                <w:lang w:val="ru-RU"/>
              </w:rPr>
            </w:pPr>
            <w:r w:rsidRPr="009C7C7B">
              <w:rPr>
                <w:b/>
                <w:bCs/>
                <w:lang w:val="ru-RU"/>
              </w:rPr>
              <w:t xml:space="preserve">Диагностический центр </w:t>
            </w:r>
          </w:p>
          <w:p w:rsidR="008230F7" w:rsidRPr="009C7C7B" w:rsidRDefault="008230F7" w:rsidP="009C7C7B">
            <w:pPr>
              <w:jc w:val="center"/>
              <w:rPr>
                <w:b/>
                <w:bCs/>
                <w:lang w:val="ru-RU"/>
              </w:rPr>
            </w:pPr>
            <w:r w:rsidRPr="009C7C7B">
              <w:rPr>
                <w:b/>
                <w:bCs/>
                <w:lang w:val="ru-RU"/>
              </w:rPr>
              <w:t>Центр позитронной эмиссионной томографии / компьютерной томографии</w:t>
            </w:r>
          </w:p>
          <w:p w:rsidR="008230F7" w:rsidRPr="009C7C7B" w:rsidRDefault="008230F7" w:rsidP="009C7C7B">
            <w:pPr>
              <w:jc w:val="center"/>
              <w:rPr>
                <w:b/>
                <w:bCs/>
                <w:lang w:val="ru-RU"/>
              </w:rPr>
            </w:pPr>
          </w:p>
          <w:p w:rsidR="008230F7" w:rsidRPr="009C7C7B" w:rsidRDefault="008230F7" w:rsidP="009C7C7B">
            <w:pPr>
              <w:jc w:val="center"/>
              <w:rPr>
                <w:b/>
                <w:bCs/>
                <w:lang w:val="ru-RU"/>
              </w:rPr>
            </w:pPr>
          </w:p>
          <w:p w:rsidR="008230F7" w:rsidRPr="009C7C7B" w:rsidRDefault="008230F7" w:rsidP="009C7C7B">
            <w:pPr>
              <w:jc w:val="center"/>
              <w:rPr>
                <w:b/>
                <w:bCs/>
                <w:lang w:val="ru-RU"/>
              </w:rPr>
            </w:pPr>
          </w:p>
          <w:p w:rsidR="008230F7" w:rsidRPr="009C7C7B" w:rsidRDefault="008230F7" w:rsidP="009C7C7B">
            <w:pPr>
              <w:jc w:val="center"/>
              <w:rPr>
                <w:b/>
                <w:bCs/>
                <w:lang w:val="ru-RU"/>
              </w:rPr>
            </w:pPr>
          </w:p>
          <w:p w:rsidR="008230F7" w:rsidRPr="009C7C7B" w:rsidRDefault="008230F7" w:rsidP="009C7C7B">
            <w:pPr>
              <w:jc w:val="center"/>
              <w:rPr>
                <w:b/>
                <w:bCs/>
                <w:lang w:val="ru-RU"/>
              </w:rPr>
            </w:pPr>
          </w:p>
          <w:p w:rsidR="008230F7" w:rsidRPr="009C7C7B" w:rsidRDefault="008230F7" w:rsidP="009C7C7B">
            <w:pPr>
              <w:rPr>
                <w:lang w:val="ru-RU"/>
              </w:rPr>
            </w:pPr>
            <w:r w:rsidRPr="009C7C7B">
              <w:rPr>
                <w:lang w:val="ru-RU"/>
              </w:rPr>
              <w:t>ФИО</w:t>
            </w:r>
            <w:r w:rsidRPr="005502DB">
              <w:rPr>
                <w:lang w:val="ru-RU"/>
              </w:rPr>
              <w:t xml:space="preserve">: </w:t>
            </w:r>
          </w:p>
          <w:p w:rsidR="008230F7" w:rsidRPr="009C7C7B" w:rsidRDefault="008230F7" w:rsidP="009C7C7B">
            <w:pPr>
              <w:rPr>
                <w:lang w:val="ru-RU"/>
              </w:rPr>
            </w:pPr>
            <w:r w:rsidRPr="009C7C7B">
              <w:rPr>
                <w:lang w:val="ru-RU"/>
              </w:rPr>
              <w:t>Вид исследования – ПЭТ/КТ всего тела</w:t>
            </w:r>
          </w:p>
          <w:p w:rsidR="008230F7" w:rsidRPr="009C7C7B" w:rsidRDefault="008230F7" w:rsidP="009C7C7B">
            <w:pPr>
              <w:rPr>
                <w:lang w:val="ru-RU"/>
              </w:rPr>
            </w:pPr>
            <w:r w:rsidRPr="009C7C7B">
              <w:rPr>
                <w:lang w:val="ru-RU"/>
              </w:rPr>
              <w:t>Уровень глюкозы в крови – 4.7 ммоль/л</w:t>
            </w:r>
          </w:p>
          <w:p w:rsidR="008230F7" w:rsidRPr="009C7C7B" w:rsidRDefault="008230F7" w:rsidP="009C7C7B">
            <w:pPr>
              <w:rPr>
                <w:lang w:val="ru-RU"/>
              </w:rPr>
            </w:pPr>
            <w:r w:rsidRPr="009C7C7B">
              <w:rPr>
                <w:lang w:val="ru-RU"/>
              </w:rPr>
              <w:t>Суммарная эффективная доза – 15,0м3в</w:t>
            </w:r>
          </w:p>
          <w:p w:rsidR="008230F7" w:rsidRPr="009C7C7B" w:rsidRDefault="008230F7" w:rsidP="009C7C7B">
            <w:pPr>
              <w:rPr>
                <w:lang w:val="ru-RU"/>
              </w:rPr>
            </w:pPr>
          </w:p>
          <w:p w:rsidR="008230F7" w:rsidRPr="009C7C7B" w:rsidRDefault="008230F7" w:rsidP="009C7C7B">
            <w:pPr>
              <w:rPr>
                <w:lang w:val="ru-RU"/>
              </w:rPr>
            </w:pPr>
            <w:r w:rsidRPr="009C7C7B">
              <w:rPr>
                <w:lang w:val="ru-RU"/>
              </w:rPr>
              <w:t xml:space="preserve">Дата рождения: 21.09.1958г. </w:t>
            </w:r>
            <w:r w:rsidRPr="009C7C7B">
              <w:rPr>
                <w:lang w:val="ru-RU"/>
              </w:rPr>
              <w:tab/>
            </w:r>
            <w:r w:rsidRPr="009C7C7B">
              <w:rPr>
                <w:lang w:val="en-US"/>
              </w:rPr>
              <w:t>ID</w:t>
            </w:r>
            <w:r w:rsidRPr="009C7C7B">
              <w:rPr>
                <w:lang w:val="ru-RU"/>
              </w:rPr>
              <w:t xml:space="preserve">: </w:t>
            </w:r>
            <w:r w:rsidRPr="009C7C7B">
              <w:rPr>
                <w:lang w:val="en-US"/>
              </w:rPr>
              <w:t>L</w:t>
            </w:r>
            <w:r w:rsidRPr="009C7C7B">
              <w:rPr>
                <w:lang w:val="ru-RU"/>
              </w:rPr>
              <w:t>06795</w:t>
            </w:r>
          </w:p>
          <w:p w:rsidR="008230F7" w:rsidRPr="009C7C7B" w:rsidRDefault="008230F7" w:rsidP="009C7C7B">
            <w:pPr>
              <w:rPr>
                <w:lang w:val="ru-RU"/>
              </w:rPr>
            </w:pPr>
            <w:r w:rsidRPr="009C7C7B">
              <w:rPr>
                <w:lang w:val="ru-RU"/>
              </w:rPr>
              <w:t>Наименование РФП – 18</w:t>
            </w:r>
            <w:r w:rsidRPr="009C7C7B">
              <w:rPr>
                <w:lang w:val="en-US"/>
              </w:rPr>
              <w:t>F</w:t>
            </w:r>
            <w:r w:rsidRPr="009C7C7B">
              <w:rPr>
                <w:lang w:val="ru-RU"/>
              </w:rPr>
              <w:t>-ФДГ</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Введенная активность РФП – 155,4 МБк</w:t>
            </w:r>
          </w:p>
          <w:p w:rsidR="008230F7" w:rsidRPr="009C7C7B" w:rsidRDefault="008230F7" w:rsidP="009C7C7B">
            <w:pPr>
              <w:rPr>
                <w:lang w:val="ru-RU"/>
              </w:rPr>
            </w:pPr>
            <w:r w:rsidRPr="009C7C7B">
              <w:rPr>
                <w:lang w:val="ru-RU"/>
              </w:rPr>
              <w:t>Дата исследования</w:t>
            </w:r>
            <w:r w:rsidRPr="005502DB">
              <w:rPr>
                <w:lang w:val="ru-RU"/>
              </w:rPr>
              <w:t xml:space="preserve">: </w:t>
            </w:r>
            <w:r w:rsidRPr="009C7C7B">
              <w:rPr>
                <w:lang w:val="ru-RU"/>
              </w:rPr>
              <w:t>11.03.2020г.</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Томограф</w:t>
            </w:r>
            <w:r w:rsidRPr="009C7C7B">
              <w:rPr>
                <w:lang w:val="en-US"/>
              </w:rPr>
              <w:t xml:space="preserve"> </w:t>
            </w:r>
            <w:r w:rsidRPr="009C7C7B">
              <w:rPr>
                <w:lang w:val="ru-RU"/>
              </w:rPr>
              <w:t>ПЭТ</w:t>
            </w:r>
            <w:r w:rsidRPr="009C7C7B">
              <w:rPr>
                <w:lang w:val="en-US"/>
              </w:rPr>
              <w:t>/</w:t>
            </w:r>
            <w:r w:rsidRPr="009C7C7B">
              <w:rPr>
                <w:lang w:val="ru-RU"/>
              </w:rPr>
              <w:t>КТ</w:t>
            </w:r>
            <w:r w:rsidRPr="009C7C7B">
              <w:rPr>
                <w:lang w:val="en-US"/>
              </w:rPr>
              <w:t xml:space="preserve">: GE “Discovery IQ”. </w:t>
            </w:r>
            <w:r w:rsidRPr="009C7C7B">
              <w:rPr>
                <w:lang w:val="ru-RU"/>
              </w:rPr>
              <w:t>КТ выполнена в условиях перорального контрастирования, без внутривенного контрастирования</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i/>
                <w:iCs/>
                <w:lang w:val="ru-RU"/>
              </w:rPr>
            </w:pPr>
            <w:r w:rsidRPr="009C7C7B">
              <w:rPr>
                <w:lang w:val="ru-RU"/>
              </w:rPr>
              <w:t xml:space="preserve">Клинические данные: </w:t>
            </w:r>
            <w:r w:rsidRPr="009C7C7B">
              <w:rPr>
                <w:i/>
                <w:iCs/>
                <w:lang w:val="ru-RU"/>
              </w:rPr>
              <w:t xml:space="preserve">Состояние после комбинированного лечения (резекция сегмента тощей кишки + ХТ) по поводу периферической Т-клеточной лимфомы, с поражением тонкой кишки </w:t>
            </w:r>
            <w:r w:rsidRPr="009C7C7B">
              <w:rPr>
                <w:i/>
                <w:iCs/>
                <w:lang w:val="en-US"/>
              </w:rPr>
              <w:t>St</w:t>
            </w:r>
            <w:r w:rsidRPr="009C7C7B">
              <w:rPr>
                <w:i/>
                <w:iCs/>
                <w:lang w:val="ru-RU"/>
              </w:rPr>
              <w:t xml:space="preserve"> </w:t>
            </w:r>
            <w:r w:rsidRPr="009C7C7B">
              <w:rPr>
                <w:i/>
                <w:iCs/>
                <w:lang w:val="en-US"/>
              </w:rPr>
              <w:t>IVB</w:t>
            </w:r>
            <w:r w:rsidRPr="009C7C7B">
              <w:rPr>
                <w:i/>
                <w:iCs/>
                <w:lang w:val="ru-RU"/>
              </w:rPr>
              <w:t>. В сравнении с ПЭТ/КТ-данными от 10.12.2019г.</w:t>
            </w:r>
          </w:p>
          <w:p w:rsidR="008230F7" w:rsidRPr="009C7C7B" w:rsidRDefault="008230F7" w:rsidP="009C7C7B">
            <w:pPr>
              <w:rPr>
                <w:i/>
                <w:iCs/>
                <w:lang w:val="ru-RU"/>
              </w:rPr>
            </w:pPr>
          </w:p>
          <w:p w:rsidR="008230F7" w:rsidRPr="009C7C7B" w:rsidRDefault="008230F7" w:rsidP="009C7C7B">
            <w:pPr>
              <w:rPr>
                <w:i/>
                <w:iCs/>
                <w:lang w:val="ru-RU"/>
              </w:rPr>
            </w:pPr>
          </w:p>
          <w:p w:rsidR="008230F7" w:rsidRPr="009C7C7B" w:rsidRDefault="008230F7" w:rsidP="009C7C7B">
            <w:pPr>
              <w:rPr>
                <w:i/>
                <w:iCs/>
                <w:lang w:val="ru-RU"/>
              </w:rPr>
            </w:pPr>
          </w:p>
          <w:p w:rsidR="008230F7" w:rsidRPr="009C7C7B" w:rsidRDefault="008230F7" w:rsidP="009C7C7B">
            <w:pPr>
              <w:rPr>
                <w:i/>
                <w:iCs/>
                <w:lang w:val="ru-RU"/>
              </w:rPr>
            </w:pPr>
          </w:p>
          <w:p w:rsidR="008230F7" w:rsidRPr="009C7C7B" w:rsidRDefault="008230F7" w:rsidP="009C7C7B">
            <w:pPr>
              <w:rPr>
                <w:i/>
                <w:iCs/>
                <w:lang w:val="ru-RU"/>
              </w:rPr>
            </w:pPr>
          </w:p>
          <w:p w:rsidR="008230F7" w:rsidRPr="009C7C7B" w:rsidRDefault="008230F7" w:rsidP="009C7C7B">
            <w:pPr>
              <w:rPr>
                <w:i/>
                <w:iCs/>
                <w:lang w:val="ru-RU"/>
              </w:rPr>
            </w:pPr>
          </w:p>
          <w:p w:rsidR="008230F7" w:rsidRPr="009C7C7B" w:rsidRDefault="008230F7" w:rsidP="009C7C7B">
            <w:pPr>
              <w:rPr>
                <w:i/>
                <w:iCs/>
                <w:lang w:val="ru-RU"/>
              </w:rPr>
            </w:pPr>
          </w:p>
          <w:p w:rsidR="008230F7" w:rsidRPr="009C7C7B" w:rsidRDefault="008230F7" w:rsidP="009C7C7B">
            <w:pPr>
              <w:rPr>
                <w:i/>
                <w:iCs/>
                <w:lang w:val="ru-RU"/>
              </w:rPr>
            </w:pPr>
          </w:p>
          <w:p w:rsidR="008230F7" w:rsidRPr="009C7C7B" w:rsidRDefault="008230F7" w:rsidP="009C7C7B">
            <w:pPr>
              <w:rPr>
                <w:lang w:val="ru-RU"/>
              </w:rPr>
            </w:pPr>
            <w:r w:rsidRPr="009C7C7B">
              <w:rPr>
                <w:lang w:val="ru-RU"/>
              </w:rPr>
              <w:t>На серии томограмм области головы и шеи – дополнительных образований в паренхиме головного мозга не выявлено; срединные структуры симметричны, желудочки не расширены.</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Пневматизация придаточных пазух сохранена.</w:t>
            </w:r>
          </w:p>
          <w:p w:rsidR="008230F7" w:rsidRPr="009C7C7B" w:rsidRDefault="008230F7" w:rsidP="009C7C7B">
            <w:pPr>
              <w:rPr>
                <w:lang w:val="ru-RU"/>
              </w:rPr>
            </w:pPr>
            <w:r w:rsidRPr="009C7C7B">
              <w:rPr>
                <w:lang w:val="ru-RU"/>
              </w:rPr>
              <w:t>Структуры гортани, носо- и ротоглотки без особенностей.</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Размеры, структура левой доли щитовидной железы не изменены; в структуре правой доли щитовидной железы сохраняется гиподенсный узел, размером 0,6см, без накопления 18</w:t>
            </w:r>
            <w:r w:rsidRPr="009C7C7B">
              <w:rPr>
                <w:lang w:val="en-US"/>
              </w:rPr>
              <w:t>F</w:t>
            </w:r>
            <w:r w:rsidRPr="009C7C7B">
              <w:rPr>
                <w:lang w:val="ru-RU"/>
              </w:rPr>
              <w:t>-</w:t>
            </w:r>
            <w:r w:rsidRPr="009C7C7B">
              <w:rPr>
                <w:lang w:val="en-US"/>
              </w:rPr>
              <w:t>FDG</w:t>
            </w:r>
            <w:r w:rsidRPr="009C7C7B">
              <w:rPr>
                <w:lang w:val="ru-RU"/>
              </w:rPr>
              <w:t>.</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Лимфоузлы мягких тканей шеи не увеличены, метаболически неактивны.</w:t>
            </w:r>
          </w:p>
          <w:p w:rsidR="008230F7" w:rsidRPr="009C7C7B" w:rsidRDefault="008230F7" w:rsidP="009C7C7B">
            <w:pPr>
              <w:rPr>
                <w:lang w:val="ru-RU"/>
              </w:rPr>
            </w:pPr>
            <w:r w:rsidRPr="009C7C7B">
              <w:rPr>
                <w:lang w:val="ru-RU"/>
              </w:rPr>
              <w:t xml:space="preserve">На серии томограмм органов грудной клетки – в паренхиме </w:t>
            </w:r>
            <w:r w:rsidRPr="009C7C7B">
              <w:rPr>
                <w:lang w:val="en-US"/>
              </w:rPr>
              <w:t>S</w:t>
            </w:r>
            <w:r w:rsidRPr="009C7C7B">
              <w:rPr>
                <w:lang w:val="ru-RU"/>
              </w:rPr>
              <w:t>6 нижней доли правого легкого визуализируются единичные очаги уплотнения, размерами до 067см, с невысоким метаболизмом 18</w:t>
            </w:r>
            <w:r w:rsidRPr="009C7C7B">
              <w:rPr>
                <w:lang w:val="en-US"/>
              </w:rPr>
              <w:t>F</w:t>
            </w:r>
            <w:r w:rsidRPr="009C7C7B">
              <w:rPr>
                <w:lang w:val="ru-RU"/>
              </w:rPr>
              <w:t>-</w:t>
            </w:r>
            <w:r w:rsidRPr="009C7C7B">
              <w:rPr>
                <w:lang w:val="en-US"/>
              </w:rPr>
              <w:t>FDG</w:t>
            </w:r>
            <w:r w:rsidRPr="009C7C7B">
              <w:rPr>
                <w:lang w:val="ru-RU"/>
              </w:rPr>
              <w:t xml:space="preserve"> (</w:t>
            </w:r>
            <w:r w:rsidRPr="009C7C7B">
              <w:rPr>
                <w:lang w:val="en-US"/>
              </w:rPr>
              <w:t>SUVmax</w:t>
            </w:r>
            <w:r w:rsidRPr="009C7C7B">
              <w:rPr>
                <w:lang w:val="ru-RU"/>
              </w:rPr>
              <w:t xml:space="preserve">=2,82). </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 xml:space="preserve">В паренхиме </w:t>
            </w:r>
            <w:r w:rsidRPr="009C7C7B">
              <w:rPr>
                <w:lang w:val="en-US"/>
              </w:rPr>
              <w:t>S</w:t>
            </w:r>
            <w:r w:rsidRPr="009C7C7B">
              <w:rPr>
                <w:lang w:val="ru-RU"/>
              </w:rPr>
              <w:t xml:space="preserve">1 правого легкого сохраняется четко очерченный очаг, размером 0,№см. В </w:t>
            </w:r>
            <w:r w:rsidRPr="009C7C7B">
              <w:rPr>
                <w:lang w:val="en-US"/>
              </w:rPr>
              <w:t>S</w:t>
            </w:r>
            <w:r w:rsidRPr="009C7C7B">
              <w:rPr>
                <w:lang w:val="ru-RU"/>
              </w:rPr>
              <w:t>1/</w:t>
            </w:r>
            <w:r w:rsidRPr="009C7C7B">
              <w:rPr>
                <w:lang w:val="en-US"/>
              </w:rPr>
              <w:t>S</w:t>
            </w:r>
            <w:r w:rsidRPr="009C7C7B">
              <w:rPr>
                <w:lang w:val="ru-RU"/>
              </w:rPr>
              <w:t xml:space="preserve">2 левого легкого визуализируются участки плевро- и пневмофиброза с кальцинатами и тракционными бронхоэктазами в структуре. </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 xml:space="preserve">Трахея и бронхи 1-3 порядка не изменены, субсегментарные бронхи дифференцированы. </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В плевральных полочтях и полости перикарда жидкость не визуализируется. Имеется венозный порт справа, дистальным концом в спросвете верхней полой вены.</w:t>
            </w:r>
          </w:p>
          <w:p w:rsidR="008230F7" w:rsidRPr="009C7C7B" w:rsidRDefault="008230F7" w:rsidP="009C7C7B">
            <w:pPr>
              <w:rPr>
                <w:lang w:val="ru-RU"/>
              </w:rPr>
            </w:pPr>
            <w:r w:rsidRPr="009C7C7B">
              <w:rPr>
                <w:lang w:val="ru-RU"/>
              </w:rPr>
              <w:t>Контурируются немногочисленные внутригрудные лимфоузлы, с невсоким усилением метаболизма 18</w:t>
            </w:r>
            <w:r w:rsidRPr="009C7C7B">
              <w:rPr>
                <w:lang w:val="en-US"/>
              </w:rPr>
              <w:t>F</w:t>
            </w:r>
            <w:r w:rsidRPr="009C7C7B">
              <w:rPr>
                <w:lang w:val="ru-RU"/>
              </w:rPr>
              <w:t>-</w:t>
            </w:r>
            <w:r w:rsidRPr="009C7C7B">
              <w:rPr>
                <w:lang w:val="en-US"/>
              </w:rPr>
              <w:t>FDG</w:t>
            </w:r>
            <w:r w:rsidRPr="009C7C7B">
              <w:rPr>
                <w:lang w:val="ru-RU"/>
              </w:rPr>
              <w:t>:</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pStyle w:val="ListParagraph"/>
              <w:numPr>
                <w:ilvl w:val="0"/>
                <w:numId w:val="1"/>
              </w:numPr>
              <w:rPr>
                <w:lang w:val="ru-RU"/>
              </w:rPr>
            </w:pPr>
            <w:r w:rsidRPr="009C7C7B">
              <w:rPr>
                <w:lang w:val="ru-RU"/>
              </w:rPr>
              <w:t>претрахеальные до 1,1х0,7см (</w:t>
            </w:r>
            <w:r w:rsidRPr="009C7C7B">
              <w:rPr>
                <w:lang w:val="en-US"/>
              </w:rPr>
              <w:t>SUVmax</w:t>
            </w:r>
            <w:r w:rsidRPr="009C7C7B">
              <w:rPr>
                <w:lang w:val="ru-RU"/>
              </w:rPr>
              <w:t>=1,80);</w:t>
            </w:r>
          </w:p>
          <w:p w:rsidR="008230F7" w:rsidRPr="009C7C7B" w:rsidRDefault="008230F7" w:rsidP="009C7C7B">
            <w:pPr>
              <w:pStyle w:val="ListParagraph"/>
              <w:numPr>
                <w:ilvl w:val="0"/>
                <w:numId w:val="1"/>
              </w:numPr>
              <w:rPr>
                <w:lang w:val="ru-RU"/>
              </w:rPr>
            </w:pPr>
            <w:r w:rsidRPr="009C7C7B">
              <w:rPr>
                <w:lang w:val="ru-RU"/>
              </w:rPr>
              <w:t>трахеобронхиальные справа до 1,2х0,8см (</w:t>
            </w:r>
            <w:r w:rsidRPr="009C7C7B">
              <w:rPr>
                <w:lang w:val="en-US"/>
              </w:rPr>
              <w:t>SUVmax</w:t>
            </w:r>
            <w:r w:rsidRPr="009C7C7B">
              <w:rPr>
                <w:lang w:val="ru-RU"/>
              </w:rPr>
              <w:t>=2,36);</w:t>
            </w:r>
          </w:p>
          <w:p w:rsidR="008230F7" w:rsidRPr="009C7C7B" w:rsidRDefault="008230F7" w:rsidP="009C7C7B">
            <w:pPr>
              <w:pStyle w:val="ListParagraph"/>
              <w:numPr>
                <w:ilvl w:val="0"/>
                <w:numId w:val="1"/>
              </w:numPr>
              <w:rPr>
                <w:lang w:val="ru-RU"/>
              </w:rPr>
            </w:pPr>
            <w:r w:rsidRPr="009C7C7B">
              <w:rPr>
                <w:lang w:val="ru-RU"/>
              </w:rPr>
              <w:t>субкаринальные до 1,1х0,6см (</w:t>
            </w:r>
            <w:r w:rsidRPr="009C7C7B">
              <w:rPr>
                <w:lang w:val="en-US"/>
              </w:rPr>
              <w:t>SUVmax</w:t>
            </w:r>
            <w:r w:rsidRPr="009C7C7B">
              <w:rPr>
                <w:lang w:val="ru-RU"/>
              </w:rPr>
              <w:t>=2,38);</w:t>
            </w:r>
          </w:p>
          <w:p w:rsidR="008230F7" w:rsidRPr="009C7C7B" w:rsidRDefault="008230F7" w:rsidP="009C7C7B">
            <w:pPr>
              <w:pStyle w:val="ListParagraph"/>
              <w:numPr>
                <w:ilvl w:val="0"/>
                <w:numId w:val="1"/>
              </w:numPr>
              <w:rPr>
                <w:lang w:val="ru-RU"/>
              </w:rPr>
            </w:pPr>
            <w:r w:rsidRPr="009C7C7B">
              <w:rPr>
                <w:lang w:val="ru-RU"/>
              </w:rPr>
              <w:t>бронхопульмональные с обеих сторон, размерами до 06см (</w:t>
            </w:r>
            <w:r w:rsidRPr="009C7C7B">
              <w:rPr>
                <w:lang w:val="en-US"/>
              </w:rPr>
              <w:t>SUVmax</w:t>
            </w:r>
            <w:r w:rsidRPr="009C7C7B">
              <w:rPr>
                <w:lang w:val="ru-RU"/>
              </w:rPr>
              <w:t>=2,51);</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Дифференцируются структурные подмышечные лимфоузлы, без патологического метаболизма 18</w:t>
            </w:r>
            <w:r w:rsidRPr="009C7C7B">
              <w:rPr>
                <w:lang w:val="en-US"/>
              </w:rPr>
              <w:t>F</w:t>
            </w:r>
            <w:r w:rsidRPr="009C7C7B">
              <w:rPr>
                <w:lang w:val="ru-RU"/>
              </w:rPr>
              <w:t>-</w:t>
            </w:r>
            <w:r w:rsidRPr="009C7C7B">
              <w:rPr>
                <w:lang w:val="en-US"/>
              </w:rPr>
              <w:t>FDG</w:t>
            </w:r>
            <w:r w:rsidRPr="009C7C7B">
              <w:rPr>
                <w:lang w:val="ru-RU"/>
              </w:rPr>
              <w:t>.</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Физиологический уровень накопления 18</w:t>
            </w:r>
            <w:r w:rsidRPr="009C7C7B">
              <w:rPr>
                <w:lang w:val="en-US"/>
              </w:rPr>
              <w:t>F</w:t>
            </w:r>
            <w:r w:rsidRPr="009C7C7B">
              <w:rPr>
                <w:lang w:val="ru-RU"/>
              </w:rPr>
              <w:t>-</w:t>
            </w:r>
            <w:r w:rsidRPr="009C7C7B">
              <w:rPr>
                <w:lang w:val="en-US"/>
              </w:rPr>
              <w:t>FDG</w:t>
            </w:r>
            <w:r w:rsidRPr="009C7C7B">
              <w:rPr>
                <w:lang w:val="ru-RU"/>
              </w:rPr>
              <w:t xml:space="preserve">  в средостении </w:t>
            </w:r>
            <w:r w:rsidRPr="009C7C7B">
              <w:rPr>
                <w:lang w:val="en-US"/>
              </w:rPr>
              <w:t>SUVmax</w:t>
            </w:r>
            <w:r w:rsidRPr="009C7C7B">
              <w:rPr>
                <w:lang w:val="ru-RU"/>
              </w:rPr>
              <w:t>=1,82.</w:t>
            </w:r>
          </w:p>
          <w:p w:rsidR="008230F7" w:rsidRPr="009C7C7B" w:rsidRDefault="008230F7" w:rsidP="009C7C7B">
            <w:pPr>
              <w:rPr>
                <w:lang w:val="ru-RU"/>
              </w:rPr>
            </w:pPr>
            <w:r w:rsidRPr="009C7C7B">
              <w:rPr>
                <w:lang w:val="ru-RU"/>
              </w:rPr>
              <w:t>На серии томограмм органов брюшной полости и забрюшинного пространства – состояние после резекции сегмента тощей кишки (08.07.2019г.</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 В области тонкокишечного анастомоза патологического накопления 18</w:t>
            </w:r>
            <w:r w:rsidRPr="009C7C7B">
              <w:rPr>
                <w:lang w:val="en-US"/>
              </w:rPr>
              <w:t>F</w:t>
            </w:r>
            <w:r w:rsidRPr="009C7C7B">
              <w:rPr>
                <w:lang w:val="ru-RU"/>
              </w:rPr>
              <w:t>-</w:t>
            </w:r>
            <w:r w:rsidRPr="009C7C7B">
              <w:rPr>
                <w:lang w:val="en-US"/>
              </w:rPr>
              <w:t>FDG</w:t>
            </w:r>
            <w:r w:rsidRPr="009C7C7B">
              <w:rPr>
                <w:lang w:val="ru-RU"/>
              </w:rPr>
              <w:t xml:space="preserve"> </w:t>
            </w:r>
            <w:r w:rsidRPr="009C7C7B">
              <w:rPr>
                <w:lang w:val="en-US"/>
              </w:rPr>
              <w:t>y</w:t>
            </w:r>
            <w:r w:rsidRPr="009C7C7B">
              <w:rPr>
                <w:lang w:val="ru-RU"/>
              </w:rPr>
              <w:t>е выявлено.</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 xml:space="preserve">Печень не  увеличена (ККР правой доли 10,1см). </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 xml:space="preserve">В паренхиме </w:t>
            </w:r>
            <w:r w:rsidRPr="009C7C7B">
              <w:rPr>
                <w:lang w:val="en-US"/>
              </w:rPr>
              <w:t>Sv</w:t>
            </w:r>
            <w:r w:rsidRPr="009C7C7B">
              <w:rPr>
                <w:lang w:val="ru-RU"/>
              </w:rPr>
              <w:t xml:space="preserve"> сегмента правой доли печени – киста, размером 0,4см.</w:t>
            </w:r>
          </w:p>
          <w:p w:rsidR="008230F7" w:rsidRPr="009C7C7B" w:rsidRDefault="008230F7" w:rsidP="009C7C7B">
            <w:pPr>
              <w:rPr>
                <w:lang w:val="ru-RU"/>
              </w:rPr>
            </w:pPr>
            <w:r w:rsidRPr="009C7C7B">
              <w:rPr>
                <w:lang w:val="ru-RU"/>
              </w:rPr>
              <w:t>Ренгенконтрастные конкременты в желчном пузыре не визуализируются.</w:t>
            </w:r>
          </w:p>
          <w:p w:rsidR="008230F7" w:rsidRPr="009C7C7B" w:rsidRDefault="008230F7" w:rsidP="009C7C7B">
            <w:pPr>
              <w:rPr>
                <w:lang w:val="ru-RU"/>
              </w:rPr>
            </w:pPr>
            <w:r w:rsidRPr="009C7C7B">
              <w:rPr>
                <w:lang w:val="ru-RU"/>
              </w:rPr>
              <w:t>Поджелудочная железа дольчатой структуры, панкреатический проток не расширен.</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Селезенка не увеличена, структура гомогенная.</w:t>
            </w:r>
          </w:p>
          <w:p w:rsidR="008230F7" w:rsidRPr="009C7C7B" w:rsidRDefault="008230F7" w:rsidP="009C7C7B">
            <w:pPr>
              <w:rPr>
                <w:lang w:val="ru-RU"/>
              </w:rPr>
            </w:pPr>
          </w:p>
          <w:p w:rsidR="008230F7" w:rsidRPr="009C7C7B" w:rsidRDefault="008230F7" w:rsidP="009C7C7B">
            <w:pPr>
              <w:rPr>
                <w:lang w:val="ru-RU"/>
              </w:rPr>
            </w:pPr>
            <w:r w:rsidRPr="009C7C7B">
              <w:rPr>
                <w:lang w:val="ru-RU"/>
              </w:rPr>
              <w:t>Надпочечники без патологического накопления 18</w:t>
            </w:r>
            <w:r w:rsidRPr="009C7C7B">
              <w:rPr>
                <w:lang w:val="en-US"/>
              </w:rPr>
              <w:t>F</w:t>
            </w:r>
            <w:r w:rsidRPr="009C7C7B">
              <w:rPr>
                <w:lang w:val="ru-RU"/>
              </w:rPr>
              <w:t>-</w:t>
            </w:r>
            <w:r w:rsidRPr="009C7C7B">
              <w:rPr>
                <w:lang w:val="en-US"/>
              </w:rPr>
              <w:t>FDG</w:t>
            </w:r>
            <w:r w:rsidRPr="009C7C7B">
              <w:rPr>
                <w:lang w:val="ru-RU"/>
              </w:rPr>
              <w:t>.</w:t>
            </w:r>
          </w:p>
          <w:p w:rsidR="008230F7" w:rsidRPr="009C7C7B" w:rsidRDefault="008230F7" w:rsidP="009C7C7B">
            <w:pPr>
              <w:rPr>
                <w:lang w:val="ru-RU"/>
              </w:rPr>
            </w:pPr>
            <w:r w:rsidRPr="009C7C7B">
              <w:rPr>
                <w:lang w:val="ru-RU"/>
              </w:rPr>
              <w:t>Почки расположены обычно, чашечно-лоханочные системы не расширены.</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Увеличенные метаболически активные внутрибрюшные и забрюшинные лимфоузлы не обнаружены.</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Физиологический уровень накопления 18</w:t>
            </w:r>
            <w:r w:rsidRPr="009C7C7B">
              <w:rPr>
                <w:lang w:val="en-US"/>
              </w:rPr>
              <w:t>F</w:t>
            </w:r>
            <w:r w:rsidRPr="009C7C7B">
              <w:rPr>
                <w:lang w:val="ru-RU"/>
              </w:rPr>
              <w:t>-</w:t>
            </w:r>
            <w:r w:rsidRPr="009C7C7B">
              <w:rPr>
                <w:lang w:val="en-US"/>
              </w:rPr>
              <w:t>FDG</w:t>
            </w:r>
            <w:r w:rsidRPr="009C7C7B">
              <w:rPr>
                <w:lang w:val="ru-RU"/>
              </w:rPr>
              <w:t xml:space="preserve"> в печени </w:t>
            </w:r>
            <w:r w:rsidRPr="009C7C7B">
              <w:rPr>
                <w:lang w:val="en-US"/>
              </w:rPr>
              <w:t>SUVmax</w:t>
            </w:r>
            <w:r w:rsidRPr="009C7C7B">
              <w:rPr>
                <w:lang w:val="ru-RU"/>
              </w:rPr>
              <w:t>=2,69.</w:t>
            </w:r>
          </w:p>
          <w:p w:rsidR="008230F7" w:rsidRPr="009C7C7B" w:rsidRDefault="008230F7" w:rsidP="009C7C7B">
            <w:pPr>
              <w:rPr>
                <w:lang w:val="ru-RU"/>
              </w:rPr>
            </w:pPr>
            <w:r w:rsidRPr="009C7C7B">
              <w:rPr>
                <w:lang w:val="ru-RU"/>
              </w:rPr>
              <w:t>На серии томограмм органов малого таза – патологические накопления 18</w:t>
            </w:r>
            <w:r w:rsidRPr="009C7C7B">
              <w:rPr>
                <w:lang w:val="en-US"/>
              </w:rPr>
              <w:t>F</w:t>
            </w:r>
            <w:r w:rsidRPr="009C7C7B">
              <w:rPr>
                <w:lang w:val="ru-RU"/>
              </w:rPr>
              <w:t>-</w:t>
            </w:r>
            <w:r w:rsidRPr="009C7C7B">
              <w:rPr>
                <w:lang w:val="en-US"/>
              </w:rPr>
              <w:t>FDG</w:t>
            </w:r>
            <w:r w:rsidRPr="009C7C7B">
              <w:rPr>
                <w:lang w:val="ru-RU"/>
              </w:rPr>
              <w:t xml:space="preserve"> в проекции органов малого таза не выявлено. </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Тазовые лимфоузлы не увеличены, метаболически неактивны. Контурируются паховые лимфоузлы с обеих сторон, размерами справа (метаболически активные) до 1,0х0,9см (</w:t>
            </w:r>
            <w:r w:rsidRPr="009C7C7B">
              <w:rPr>
                <w:lang w:val="en-US"/>
              </w:rPr>
              <w:t>SUVmax</w:t>
            </w:r>
            <w:r w:rsidRPr="009C7C7B">
              <w:rPr>
                <w:lang w:val="ru-RU"/>
              </w:rPr>
              <w:t>=9.06) и слева структурны, метаболически неактивны.</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На серии томограмм костно-мышечной системы – на фоне диффузно-неравномерного распределения 18</w:t>
            </w:r>
            <w:r w:rsidRPr="009C7C7B">
              <w:rPr>
                <w:lang w:val="en-US"/>
              </w:rPr>
              <w:t>F</w:t>
            </w:r>
            <w:r w:rsidRPr="009C7C7B">
              <w:rPr>
                <w:lang w:val="ru-RU"/>
              </w:rPr>
              <w:t>-</w:t>
            </w:r>
            <w:r w:rsidRPr="009C7C7B">
              <w:rPr>
                <w:lang w:val="en-US"/>
              </w:rPr>
              <w:t>FDG</w:t>
            </w:r>
            <w:r w:rsidRPr="009C7C7B">
              <w:rPr>
                <w:lang w:val="ru-RU"/>
              </w:rPr>
              <w:t xml:space="preserve"> в костях скелета и мягких тканях, очагов патологического накопления РФП не выявлено. </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 xml:space="preserve">Отмечаются нерезко выраженные дегенеративно-дистрофические изменения позвоночника и суставоа; диффузный остеопороз; </w:t>
            </w:r>
            <w:r w:rsidRPr="009C7C7B">
              <w:rPr>
                <w:lang w:val="en-US"/>
              </w:rPr>
              <w:t>S</w:t>
            </w:r>
            <w:r w:rsidRPr="009C7C7B">
              <w:rPr>
                <w:lang w:val="ru-RU"/>
              </w:rPr>
              <w:t>-образный сколиоз позвоночного столба.</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en-US"/>
              </w:rPr>
            </w:pPr>
            <w:r w:rsidRPr="009C7C7B">
              <w:rPr>
                <w:lang w:val="ru-RU"/>
              </w:rPr>
              <w:t>Заключение</w:t>
            </w:r>
            <w:r w:rsidRPr="009C7C7B">
              <w:rPr>
                <w:lang w:val="en-US"/>
              </w:rPr>
              <w:t>:</w:t>
            </w:r>
          </w:p>
          <w:p w:rsidR="008230F7" w:rsidRPr="009C7C7B" w:rsidRDefault="008230F7" w:rsidP="009C7C7B">
            <w:pPr>
              <w:pStyle w:val="ListParagraph"/>
              <w:numPr>
                <w:ilvl w:val="0"/>
                <w:numId w:val="2"/>
              </w:numPr>
              <w:rPr>
                <w:lang w:val="ru-RU"/>
              </w:rPr>
            </w:pPr>
            <w:r w:rsidRPr="009C7C7B">
              <w:rPr>
                <w:lang w:val="ru-RU"/>
              </w:rPr>
              <w:t>ПЭТ/КТ-признаков местного рецидива основного процесса не выявлено</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 d.h.</w:t>
            </w:r>
          </w:p>
          <w:p w:rsidR="008230F7" w:rsidRPr="009C7C7B" w:rsidRDefault="008230F7" w:rsidP="009C7C7B">
            <w:pPr>
              <w:pStyle w:val="ListParagraph"/>
              <w:numPr>
                <w:ilvl w:val="0"/>
                <w:numId w:val="2"/>
              </w:numPr>
              <w:rPr>
                <w:lang w:val="ru-RU"/>
              </w:rPr>
            </w:pPr>
            <w:r w:rsidRPr="009C7C7B">
              <w:rPr>
                <w:lang w:val="ru-RU"/>
              </w:rPr>
              <w:t>Лимфаденопатия паховых лимфоузлов справа, с повышенным метаболизмом 18</w:t>
            </w:r>
            <w:r w:rsidRPr="009C7C7B">
              <w:rPr>
                <w:lang w:val="en-US"/>
              </w:rPr>
              <w:t>F</w:t>
            </w:r>
            <w:r w:rsidRPr="009C7C7B">
              <w:rPr>
                <w:lang w:val="ru-RU"/>
              </w:rPr>
              <w:t>-</w:t>
            </w:r>
            <w:r w:rsidRPr="009C7C7B">
              <w:rPr>
                <w:lang w:val="en-US"/>
              </w:rPr>
              <w:t>FDG</w:t>
            </w:r>
            <w:r w:rsidRPr="009C7C7B">
              <w:rPr>
                <w:lang w:val="ru-RU"/>
              </w:rPr>
              <w:t>-более вероятно проявление основного процесса, требуется УЗИ, морфологическое исследование</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pStyle w:val="ListParagraph"/>
              <w:numPr>
                <w:ilvl w:val="0"/>
                <w:numId w:val="2"/>
              </w:numPr>
              <w:rPr>
                <w:lang w:val="ru-RU"/>
              </w:rPr>
            </w:pPr>
            <w:r w:rsidRPr="009C7C7B">
              <w:rPr>
                <w:lang w:val="ru-RU"/>
              </w:rPr>
              <w:t xml:space="preserve">Субсегментарная пневмония нижней доли правого легкого в стадии уплотнения и организации. </w:t>
            </w:r>
          </w:p>
          <w:p w:rsidR="008230F7" w:rsidRPr="009C7C7B" w:rsidRDefault="008230F7" w:rsidP="009C7C7B">
            <w:pPr>
              <w:pStyle w:val="ListParagraph"/>
              <w:numPr>
                <w:ilvl w:val="0"/>
                <w:numId w:val="2"/>
              </w:numPr>
              <w:rPr>
                <w:lang w:val="ru-RU"/>
              </w:rPr>
            </w:pPr>
          </w:p>
          <w:p w:rsidR="008230F7" w:rsidRPr="009C7C7B" w:rsidRDefault="008230F7" w:rsidP="009C7C7B">
            <w:pPr>
              <w:pStyle w:val="ListParagraph"/>
              <w:numPr>
                <w:ilvl w:val="0"/>
                <w:numId w:val="2"/>
              </w:numPr>
              <w:rPr>
                <w:lang w:val="ru-RU"/>
              </w:rPr>
            </w:pPr>
          </w:p>
          <w:p w:rsidR="008230F7" w:rsidRPr="009C7C7B" w:rsidRDefault="008230F7" w:rsidP="009C7C7B">
            <w:pPr>
              <w:pStyle w:val="ListParagraph"/>
              <w:numPr>
                <w:ilvl w:val="0"/>
                <w:numId w:val="2"/>
              </w:numPr>
              <w:rPr>
                <w:lang w:val="ru-RU"/>
              </w:rPr>
            </w:pPr>
          </w:p>
          <w:p w:rsidR="008230F7" w:rsidRPr="009C7C7B" w:rsidRDefault="008230F7" w:rsidP="009C7C7B">
            <w:pPr>
              <w:pStyle w:val="ListParagraph"/>
              <w:numPr>
                <w:ilvl w:val="0"/>
                <w:numId w:val="2"/>
              </w:numPr>
              <w:rPr>
                <w:lang w:val="ru-RU"/>
              </w:rPr>
            </w:pPr>
          </w:p>
          <w:p w:rsidR="008230F7" w:rsidRPr="009C7C7B" w:rsidRDefault="008230F7" w:rsidP="009C7C7B">
            <w:pPr>
              <w:pStyle w:val="ListParagraph"/>
              <w:numPr>
                <w:ilvl w:val="0"/>
                <w:numId w:val="2"/>
              </w:numPr>
              <w:rPr>
                <w:lang w:val="ru-RU"/>
              </w:rPr>
            </w:pPr>
          </w:p>
          <w:p w:rsidR="008230F7" w:rsidRPr="009C7C7B" w:rsidRDefault="008230F7" w:rsidP="009C7C7B">
            <w:pPr>
              <w:pStyle w:val="ListParagraph"/>
              <w:numPr>
                <w:ilvl w:val="0"/>
                <w:numId w:val="2"/>
              </w:numPr>
              <w:rPr>
                <w:lang w:val="ru-RU"/>
              </w:rPr>
            </w:pPr>
          </w:p>
          <w:p w:rsidR="008230F7" w:rsidRPr="009C7C7B" w:rsidRDefault="008230F7" w:rsidP="009C7C7B">
            <w:pPr>
              <w:pStyle w:val="ListParagraph"/>
              <w:rPr>
                <w:lang w:val="ru-RU"/>
              </w:rPr>
            </w:pPr>
            <w:r w:rsidRPr="009C7C7B">
              <w:rPr>
                <w:lang w:val="ru-RU"/>
              </w:rPr>
              <w:t>Медиастинальная лимфаднопатия, с невысоким метаболизмом 18</w:t>
            </w:r>
            <w:r w:rsidRPr="009C7C7B">
              <w:rPr>
                <w:lang w:val="en-US"/>
              </w:rPr>
              <w:t>F</w:t>
            </w:r>
            <w:r w:rsidRPr="009C7C7B">
              <w:rPr>
                <w:lang w:val="ru-RU"/>
              </w:rPr>
              <w:t>-</w:t>
            </w:r>
            <w:r w:rsidRPr="009C7C7B">
              <w:rPr>
                <w:lang w:val="en-US"/>
              </w:rPr>
              <w:t>FDG</w:t>
            </w:r>
            <w:r w:rsidRPr="009C7C7B">
              <w:rPr>
                <w:lang w:val="ru-RU"/>
              </w:rPr>
              <w:t xml:space="preserve"> – рекомендуется консультация пульмонолога, КТ динамический контроль.</w:t>
            </w:r>
          </w:p>
          <w:p w:rsidR="008230F7" w:rsidRPr="009C7C7B" w:rsidRDefault="008230F7" w:rsidP="009C7C7B">
            <w:pPr>
              <w:pStyle w:val="ListParagraph"/>
              <w:numPr>
                <w:ilvl w:val="0"/>
                <w:numId w:val="2"/>
              </w:numPr>
              <w:rPr>
                <w:lang w:val="ru-RU"/>
              </w:rPr>
            </w:pPr>
            <w:r w:rsidRPr="009C7C7B">
              <w:rPr>
                <w:lang w:val="ru-RU"/>
              </w:rPr>
              <w:t>Патологического накопления 18</w:t>
            </w:r>
            <w:r w:rsidRPr="009C7C7B">
              <w:rPr>
                <w:lang w:val="en-US"/>
              </w:rPr>
              <w:t>F</w:t>
            </w:r>
            <w:r w:rsidRPr="009C7C7B">
              <w:rPr>
                <w:lang w:val="ru-RU"/>
              </w:rPr>
              <w:t>-</w:t>
            </w:r>
            <w:r w:rsidRPr="009C7C7B">
              <w:rPr>
                <w:lang w:val="en-US"/>
              </w:rPr>
              <w:t>FDG</w:t>
            </w:r>
            <w:r w:rsidRPr="009C7C7B">
              <w:rPr>
                <w:lang w:val="ru-RU"/>
              </w:rPr>
              <w:t xml:space="preserve"> по другим отделам исследуемой зоны не выявлено</w:t>
            </w: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p>
          <w:p w:rsidR="008230F7" w:rsidRPr="009C7C7B" w:rsidRDefault="008230F7" w:rsidP="009C7C7B">
            <w:pPr>
              <w:rPr>
                <w:lang w:val="ru-RU"/>
              </w:rPr>
            </w:pPr>
            <w:r w:rsidRPr="009C7C7B">
              <w:rPr>
                <w:lang w:val="ru-RU"/>
              </w:rPr>
              <w:t>В сравнении с ПЭТ/КТ данными от 10.12.2019г. – появление метаболически активных паховых лимфоузлов справа – требуют дообследования</w:t>
            </w:r>
          </w:p>
          <w:p w:rsidR="008230F7" w:rsidRPr="009C7C7B" w:rsidRDefault="008230F7" w:rsidP="009C7C7B">
            <w:pPr>
              <w:rPr>
                <w:lang w:val="ru-RU"/>
              </w:rPr>
            </w:pPr>
          </w:p>
          <w:p w:rsidR="008230F7" w:rsidRPr="009C7C7B" w:rsidRDefault="008230F7" w:rsidP="009C7C7B">
            <w:pPr>
              <w:rPr>
                <w:lang w:val="ru-RU"/>
              </w:rPr>
            </w:pPr>
            <w:r>
              <w:rPr>
                <w:lang w:val="ru-RU"/>
              </w:rPr>
              <w:t>Врач</w:t>
            </w:r>
          </w:p>
          <w:p w:rsidR="008230F7" w:rsidRPr="009C7C7B" w:rsidRDefault="008230F7" w:rsidP="009C7C7B">
            <w:pPr>
              <w:jc w:val="center"/>
              <w:rPr>
                <w:b/>
                <w:bCs/>
                <w:lang w:val="ru-RU"/>
              </w:rPr>
            </w:pPr>
          </w:p>
        </w:tc>
        <w:tc>
          <w:tcPr>
            <w:tcW w:w="4618" w:type="dxa"/>
          </w:tcPr>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de-DE"/>
              </w:rPr>
            </w:pPr>
            <w:r w:rsidRPr="009C7C7B">
              <w:rPr>
                <w:rFonts w:ascii="inherit" w:eastAsia="游明朝" w:hAnsi="inherit" w:cs="Courier"/>
                <w:color w:val="222222"/>
                <w:sz w:val="42"/>
                <w:szCs w:val="42"/>
                <w:lang w:val="de-DE"/>
              </w:rPr>
              <w:t>„</w:t>
            </w:r>
            <w:r>
              <w:rPr>
                <w:rFonts w:ascii="Times New Roman" w:eastAsia="游明朝" w:hAnsi="Times New Roman" w:cs="Courier"/>
                <w:color w:val="222222"/>
                <w:sz w:val="42"/>
                <w:szCs w:val="42"/>
                <w:lang w:val="ru-RU"/>
              </w:rPr>
              <w:t>____</w:t>
            </w:r>
            <w:r w:rsidRPr="009C7C7B">
              <w:rPr>
                <w:rFonts w:ascii="inherit" w:eastAsia="游明朝" w:hAnsi="inherit" w:cs="Courier"/>
                <w:color w:val="222222"/>
                <w:sz w:val="42"/>
                <w:szCs w:val="42"/>
                <w:lang w:val="de-DE"/>
              </w:rPr>
              <w:t>“ Diagnosezentrum</w:t>
            </w: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de-DE"/>
              </w:rPr>
            </w:pP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de-DE"/>
              </w:rPr>
            </w:pPr>
            <w:r w:rsidRPr="009C7C7B">
              <w:rPr>
                <w:rFonts w:ascii="inherit" w:eastAsia="游明朝" w:hAnsi="inherit" w:cs="Courier"/>
                <w:color w:val="222222"/>
                <w:sz w:val="42"/>
                <w:szCs w:val="42"/>
                <w:lang w:val="de-DE"/>
              </w:rPr>
              <w:t xml:space="preserve"> Zentrum für Positronenemissionstomographie / Computertomographie  Name: </w:t>
            </w: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de-DE"/>
              </w:rPr>
            </w:pPr>
            <w:r w:rsidRPr="009C7C7B">
              <w:rPr>
                <w:rFonts w:ascii="inherit" w:eastAsia="游明朝" w:hAnsi="inherit" w:cs="Courier"/>
                <w:color w:val="222222"/>
                <w:sz w:val="42"/>
                <w:szCs w:val="42"/>
                <w:lang w:val="de-DE"/>
              </w:rPr>
              <w:t xml:space="preserve">Art der UntersuchungS - Ganzkörper-PET / CT Blutzuckerspiegel - 4,7 mmol / l </w:t>
            </w: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de-DE"/>
              </w:rPr>
            </w:pPr>
            <w:r w:rsidRPr="009C7C7B">
              <w:rPr>
                <w:rFonts w:ascii="inherit" w:eastAsia="游明朝" w:hAnsi="inherit" w:cs="Courier"/>
                <w:color w:val="222222"/>
                <w:sz w:val="42"/>
                <w:szCs w:val="42"/>
                <w:lang w:val="de-DE"/>
              </w:rPr>
              <w:t xml:space="preserve">Gesamtwirkungsdosis - 15,0 m3v  </w:t>
            </w: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de-DE"/>
              </w:rPr>
            </w:pPr>
            <w:r w:rsidRPr="009C7C7B">
              <w:rPr>
                <w:rFonts w:ascii="inherit" w:eastAsia="游明朝" w:hAnsi="inherit" w:cs="Courier"/>
                <w:color w:val="222222"/>
                <w:sz w:val="42"/>
                <w:szCs w:val="42"/>
                <w:lang w:val="de-DE"/>
              </w:rPr>
              <w:t xml:space="preserve">Geburtsdatum: 21. September 1958 </w:t>
            </w: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de-DE"/>
              </w:rPr>
            </w:pPr>
            <w:r w:rsidRPr="009C7C7B">
              <w:rPr>
                <w:rFonts w:ascii="inherit" w:eastAsia="游明朝" w:hAnsi="inherit" w:cs="Courier"/>
                <w:color w:val="222222"/>
                <w:sz w:val="42"/>
                <w:szCs w:val="42"/>
                <w:lang w:val="de-DE"/>
              </w:rPr>
              <w:t xml:space="preserve">ID: L06795 </w:t>
            </w: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de-DE"/>
              </w:rPr>
            </w:pPr>
            <w:r w:rsidRPr="009C7C7B">
              <w:rPr>
                <w:rFonts w:ascii="inherit" w:eastAsia="游明朝" w:hAnsi="inherit" w:cs="Courier"/>
                <w:color w:val="222222"/>
                <w:sz w:val="42"/>
                <w:szCs w:val="42"/>
                <w:lang w:val="de-DE"/>
              </w:rPr>
              <w:t xml:space="preserve">Der Name des Radiopharmazeutikums - 18F-FDG </w:t>
            </w: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de-DE"/>
              </w:rPr>
            </w:pPr>
            <w:r w:rsidRPr="009C7C7B">
              <w:rPr>
                <w:rFonts w:ascii="inherit" w:eastAsia="游明朝" w:hAnsi="inherit" w:cs="Courier"/>
                <w:color w:val="222222"/>
                <w:sz w:val="42"/>
                <w:szCs w:val="42"/>
                <w:lang w:val="de-DE"/>
              </w:rPr>
              <w:t>Die eingeführte Aktivität des Radiopharmazeutikums - 155,4 MBk</w:t>
            </w: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de-DE"/>
              </w:rPr>
            </w:pPr>
            <w:r w:rsidRPr="009C7C7B">
              <w:rPr>
                <w:rFonts w:ascii="inherit" w:eastAsia="游明朝" w:hAnsi="inherit" w:cs="Courier"/>
                <w:color w:val="222222"/>
                <w:sz w:val="42"/>
                <w:szCs w:val="42"/>
                <w:lang w:val="de-DE"/>
              </w:rPr>
              <w:t>Datum der Untersuchung: 03/11/2020.</w:t>
            </w:r>
          </w:p>
          <w:p w:rsidR="008230F7" w:rsidRPr="009C7C7B" w:rsidRDefault="008230F7" w:rsidP="009C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de-DE"/>
              </w:rPr>
            </w:pPr>
            <w:r w:rsidRPr="009C7C7B">
              <w:rPr>
                <w:rFonts w:ascii="inherit" w:eastAsia="游明朝" w:hAnsi="inherit" w:cs="Courier"/>
                <w:color w:val="222222"/>
                <w:sz w:val="42"/>
                <w:szCs w:val="42"/>
                <w:lang w:val="de-DE"/>
              </w:rPr>
              <w:t xml:space="preserve">PET / CT-Tomograph: GE „Discovery IQ“. CT-Scan ist unter oralen Kontrastbedingungen ohne intravenöses Kontrastieren Klinische Daten: </w:t>
            </w:r>
          </w:p>
          <w:p w:rsidR="008230F7" w:rsidRPr="005502DB" w:rsidRDefault="008230F7" w:rsidP="009C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en-US"/>
              </w:rPr>
            </w:pPr>
            <w:r w:rsidRPr="009C7C7B">
              <w:rPr>
                <w:rFonts w:ascii="inherit" w:eastAsia="游明朝" w:hAnsi="inherit" w:cs="Courier"/>
                <w:color w:val="222222"/>
                <w:sz w:val="42"/>
                <w:szCs w:val="42"/>
                <w:lang w:val="de-DE"/>
              </w:rPr>
              <w:t>Zustand nach kombinierter Behandlung (Resektion eines Segments des Jejunums + XT) wegen des peripheren T-Zell-Lymphoms mit einer Läsion des Dünndarms St IVB. Im Vergleich zu PET / CT-Daten vom 10.12.2019.</w:t>
            </w:r>
          </w:p>
          <w:p w:rsidR="008230F7" w:rsidRPr="005502DB" w:rsidRDefault="008230F7" w:rsidP="009C7C7B">
            <w:pPr>
              <w:shd w:val="clear" w:color="auto" w:fill="F8F9FA"/>
              <w:spacing w:line="390" w:lineRule="atLeast"/>
              <w:rPr>
                <w:rFonts w:ascii="Arial" w:hAnsi="Arial" w:cs="Arial"/>
                <w:i/>
                <w:iCs/>
                <w:color w:val="000000"/>
                <w:sz w:val="18"/>
                <w:szCs w:val="18"/>
                <w:lang w:val="en-US"/>
              </w:rPr>
            </w:pP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de-DE"/>
              </w:rPr>
            </w:pPr>
            <w:r w:rsidRPr="009C7C7B">
              <w:rPr>
                <w:rFonts w:ascii="inherit" w:eastAsia="游明朝" w:hAnsi="inherit" w:cs="Courier"/>
                <w:color w:val="222222"/>
                <w:sz w:val="42"/>
                <w:szCs w:val="42"/>
                <w:lang w:val="de-DE"/>
              </w:rPr>
              <w:t>Auf e</w:t>
            </w:r>
            <w:r w:rsidRPr="009C7C7B">
              <w:rPr>
                <w:rFonts w:ascii="inherit" w:eastAsia="游明朝" w:hAnsi="inherit" w:cs="Courier"/>
                <w:color w:val="222222"/>
                <w:sz w:val="42"/>
                <w:szCs w:val="42"/>
                <w:lang w:val="en-US"/>
              </w:rPr>
              <w:t xml:space="preserve">inigen </w:t>
            </w:r>
            <w:r w:rsidRPr="009C7C7B">
              <w:rPr>
                <w:rFonts w:ascii="inherit" w:eastAsia="游明朝" w:hAnsi="inherit" w:cs="Courier"/>
                <w:color w:val="222222"/>
                <w:sz w:val="42"/>
                <w:szCs w:val="42"/>
                <w:lang w:val="de-DE"/>
              </w:rPr>
              <w:t xml:space="preserve">Tomogrammen von Kopf und Hals wurden keine zusätzlichen </w:t>
            </w:r>
            <w:r w:rsidRPr="009C7C7B">
              <w:rPr>
                <w:rFonts w:ascii="inherit" w:eastAsia="游明朝" w:hAnsi="inherit" w:cs="Courier"/>
                <w:color w:val="222222"/>
                <w:sz w:val="42"/>
                <w:szCs w:val="42"/>
                <w:lang w:val="en-US"/>
              </w:rPr>
              <w:t xml:space="preserve">Bildungen </w:t>
            </w:r>
            <w:r w:rsidRPr="009C7C7B">
              <w:rPr>
                <w:rFonts w:ascii="inherit" w:eastAsia="游明朝" w:hAnsi="inherit" w:cs="Courier"/>
                <w:color w:val="222222"/>
                <w:sz w:val="42"/>
                <w:szCs w:val="42"/>
                <w:lang w:val="de-DE"/>
              </w:rPr>
              <w:t xml:space="preserve"> im Gehirnparenchym gefunden; Die Medianstrukturen sind symmetrisch, die Ventrikel sind nicht erweitert.</w:t>
            </w:r>
          </w:p>
          <w:p w:rsidR="008230F7" w:rsidRPr="005502D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en-US"/>
              </w:rPr>
            </w:pPr>
            <w:r w:rsidRPr="005502DB">
              <w:rPr>
                <w:rFonts w:ascii="inherit" w:eastAsia="游明朝" w:hAnsi="inherit" w:cs="Courier"/>
                <w:color w:val="222222"/>
                <w:sz w:val="42"/>
                <w:szCs w:val="42"/>
                <w:lang w:val="en-US"/>
              </w:rPr>
              <w:t>Die Pneumatisierung der Nebenhöhlen bleibt erhalten. Die Strukturen des Kehlkopfes, der Nase - und des Oropharynx sind ohne jegliche Merkmale. Die Abmessungen und  die Struktur des linken Schilddrüsenlappens sind unverändert; in der Struktur des rechten Schilddrüsenlappens bleibt ein Hypodensenknoten erhalten, wessen  Größe 0,6 cm, ohne Anhäufung von 18F-FDG ist.</w:t>
            </w:r>
          </w:p>
          <w:p w:rsidR="008230F7" w:rsidRPr="005502DB" w:rsidRDefault="008230F7" w:rsidP="009C7C7B">
            <w:pPr>
              <w:rPr>
                <w:rFonts w:ascii="Times" w:hAnsi="Times"/>
                <w:sz w:val="20"/>
                <w:szCs w:val="20"/>
                <w:lang w:val="en-US"/>
              </w:rPr>
            </w:pP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w:color w:val="222222"/>
                <w:sz w:val="42"/>
                <w:szCs w:val="42"/>
                <w:lang w:val="de-DE"/>
              </w:rPr>
            </w:pPr>
            <w:r w:rsidRPr="009C7C7B">
              <w:rPr>
                <w:rFonts w:ascii="inherit" w:hAnsi="inherit" w:cs="Courier"/>
                <w:color w:val="222222"/>
                <w:sz w:val="42"/>
                <w:szCs w:val="42"/>
                <w:lang w:val="de-DE"/>
              </w:rPr>
              <w:t xml:space="preserve">Lymphknoten der Weichteile des Halses sind nicht vergrößert und metabolisch inaktiv. </w:t>
            </w: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w:color w:val="222222"/>
                <w:sz w:val="42"/>
                <w:szCs w:val="42"/>
                <w:lang w:val="de-DE"/>
              </w:rPr>
            </w:pPr>
            <w:r w:rsidRPr="009C7C7B">
              <w:rPr>
                <w:rFonts w:ascii="inherit" w:hAnsi="inherit" w:cs="Courier"/>
                <w:color w:val="222222"/>
                <w:sz w:val="42"/>
                <w:szCs w:val="42"/>
                <w:lang w:val="de-DE"/>
              </w:rPr>
              <w:t>Auf einigen Tomogrammen der Brustorgane, d.h. im Parenchym S6 des Unterlappens der rechten Lunge   sind  einzelne Verdichtungsherde mit einer Größe  bis zu 067 cm und einem geringen Metabolismus von 18F-FDG (SUVmax = 2,82) sichtbar.</w:t>
            </w: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w:color w:val="222222"/>
                <w:sz w:val="42"/>
                <w:szCs w:val="42"/>
                <w:lang w:val="de-DE"/>
              </w:rPr>
            </w:pPr>
          </w:p>
          <w:p w:rsidR="008230F7" w:rsidRPr="005502DB" w:rsidRDefault="008230F7" w:rsidP="009C7C7B">
            <w:pPr>
              <w:pStyle w:val="HTMLPreformatted"/>
              <w:shd w:val="clear" w:color="auto" w:fill="F8F9FA"/>
              <w:spacing w:line="540" w:lineRule="atLeast"/>
              <w:rPr>
                <w:rFonts w:ascii="inherit" w:hAnsi="inherit"/>
                <w:color w:val="222222"/>
                <w:sz w:val="42"/>
                <w:szCs w:val="42"/>
                <w:lang w:val="en-US"/>
              </w:rPr>
            </w:pPr>
            <w:r w:rsidRPr="009C7C7B">
              <w:rPr>
                <w:rFonts w:ascii="inherit" w:hAnsi="inherit"/>
                <w:color w:val="222222"/>
                <w:sz w:val="42"/>
                <w:szCs w:val="42"/>
                <w:lang w:val="de-DE"/>
              </w:rPr>
              <w:t xml:space="preserve">Im Parenchym S1 der rechten Lunge bleibt klar definierte </w:t>
            </w:r>
            <w:r w:rsidRPr="009C7C7B">
              <w:rPr>
                <w:rFonts w:ascii="inherit" w:hAnsi="inherit"/>
                <w:b/>
                <w:color w:val="222222"/>
                <w:sz w:val="42"/>
                <w:szCs w:val="42"/>
                <w:lang w:val="de-DE"/>
              </w:rPr>
              <w:t xml:space="preserve">Feuerstelle </w:t>
            </w:r>
            <w:r w:rsidRPr="009C7C7B">
              <w:rPr>
                <w:rFonts w:ascii="inherit" w:hAnsi="inherit"/>
                <w:color w:val="222222"/>
                <w:sz w:val="42"/>
                <w:szCs w:val="42"/>
                <w:lang w:val="de-DE"/>
              </w:rPr>
              <w:t xml:space="preserve">mit der Größe 0, Nr. cm.  In S1/S2 der linken Lunge sind  die </w:t>
            </w:r>
            <w:r w:rsidRPr="009C7C7B">
              <w:rPr>
                <w:rFonts w:ascii="inherit" w:hAnsi="inherit"/>
                <w:b/>
                <w:color w:val="222222"/>
                <w:sz w:val="42"/>
                <w:szCs w:val="42"/>
                <w:lang w:val="de-DE"/>
              </w:rPr>
              <w:t xml:space="preserve">Grundstücke </w:t>
            </w:r>
            <w:r w:rsidRPr="009C7C7B">
              <w:rPr>
                <w:rFonts w:ascii="inherit" w:hAnsi="inherit"/>
                <w:color w:val="222222"/>
                <w:sz w:val="42"/>
                <w:szCs w:val="42"/>
                <w:lang w:val="de-DE"/>
              </w:rPr>
              <w:t>von Pleurofibrose und Pneumofibrose</w:t>
            </w: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w:color w:val="222222"/>
                <w:sz w:val="42"/>
                <w:szCs w:val="42"/>
                <w:lang w:val="de-DE"/>
              </w:rPr>
            </w:pPr>
            <w:r w:rsidRPr="009C7C7B">
              <w:rPr>
                <w:rFonts w:ascii="inherit" w:hAnsi="inherit" w:cs="Courier"/>
                <w:color w:val="222222"/>
                <w:sz w:val="42"/>
                <w:szCs w:val="42"/>
                <w:lang w:val="de-DE"/>
              </w:rPr>
              <w:t xml:space="preserve">mit </w:t>
            </w:r>
            <w:r w:rsidRPr="009C7C7B">
              <w:rPr>
                <w:rFonts w:ascii="inherit" w:hAnsi="inherit" w:cs="Courier"/>
                <w:color w:val="222222"/>
                <w:sz w:val="42"/>
                <w:szCs w:val="42"/>
                <w:lang w:val="en-US"/>
              </w:rPr>
              <w:t xml:space="preserve">Verkalkungen und </w:t>
            </w:r>
            <w:r w:rsidRPr="009C7C7B">
              <w:rPr>
                <w:rFonts w:ascii="inherit" w:hAnsi="inherit" w:cs="Courier"/>
                <w:color w:val="222222"/>
                <w:sz w:val="42"/>
                <w:szCs w:val="42"/>
                <w:lang w:val="de-DE"/>
              </w:rPr>
              <w:t xml:space="preserve">Traktionsbronchiektasen in der Struktur. </w:t>
            </w: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w:color w:val="222222"/>
                <w:sz w:val="42"/>
                <w:szCs w:val="42"/>
                <w:lang w:val="de-DE"/>
              </w:rPr>
            </w:pPr>
            <w:r w:rsidRPr="009C7C7B">
              <w:rPr>
                <w:rFonts w:ascii="inherit" w:hAnsi="inherit" w:cs="Courier"/>
                <w:color w:val="222222"/>
                <w:sz w:val="42"/>
                <w:szCs w:val="42"/>
                <w:lang w:val="de-DE"/>
              </w:rPr>
              <w:t>Luftröhre und Bronchien 1-3  sind nicht verändert, die subsegmentären Bronchien sind differenziert.</w:t>
            </w:r>
          </w:p>
          <w:p w:rsidR="008230F7" w:rsidRPr="005502DB" w:rsidRDefault="008230F7" w:rsidP="009C7C7B">
            <w:pPr>
              <w:pStyle w:val="HTMLPreformatted"/>
              <w:shd w:val="clear" w:color="auto" w:fill="F8F9FA"/>
              <w:spacing w:line="540" w:lineRule="atLeast"/>
              <w:rPr>
                <w:rFonts w:ascii="inherit" w:hAnsi="inherit"/>
                <w:color w:val="222222"/>
                <w:sz w:val="42"/>
                <w:szCs w:val="42"/>
                <w:lang w:val="en-US"/>
              </w:rPr>
            </w:pPr>
            <w:r w:rsidRPr="009C7C7B">
              <w:rPr>
                <w:rFonts w:ascii="inherit" w:hAnsi="inherit"/>
                <w:color w:val="222222"/>
                <w:sz w:val="42"/>
                <w:szCs w:val="42"/>
                <w:lang w:val="de-DE"/>
              </w:rPr>
              <w:t>In den Pleurahöhlen und der Perikardhöhle ist keine Flüssigkeit zu sehen.  Es gibt einen venöseren Port rechts mit einem distalen Ende im Lumen der oberen Hohlvene. Einige intrathorakale Lymphknoten sind mit einem leichten Anstieg des 18F-FDG-Metabolismuses konturiert:</w:t>
            </w:r>
          </w:p>
          <w:p w:rsidR="008230F7" w:rsidRPr="009C7C7B" w:rsidRDefault="008230F7" w:rsidP="009C7C7B">
            <w:pPr>
              <w:pStyle w:val="HTMLPreformatted"/>
              <w:shd w:val="clear" w:color="auto" w:fill="F8F9FA"/>
              <w:spacing w:line="540" w:lineRule="atLeast"/>
              <w:rPr>
                <w:rFonts w:ascii="inherit" w:hAnsi="inherit"/>
                <w:color w:val="222222"/>
                <w:sz w:val="42"/>
                <w:szCs w:val="42"/>
                <w:lang w:val="de-DE"/>
              </w:rPr>
            </w:pPr>
            <w:r w:rsidRPr="009C7C7B">
              <w:rPr>
                <w:rFonts w:ascii="inherit" w:hAnsi="inherit"/>
                <w:color w:val="222222"/>
                <w:sz w:val="42"/>
                <w:szCs w:val="42"/>
                <w:lang w:val="de-DE"/>
              </w:rPr>
              <w:t xml:space="preserve">• pretracheal bis 1,1 x 0,7 cm (SUVmax = 1,80); </w:t>
            </w:r>
          </w:p>
          <w:p w:rsidR="008230F7" w:rsidRPr="009C7C7B" w:rsidRDefault="008230F7" w:rsidP="009C7C7B">
            <w:pPr>
              <w:pStyle w:val="HTMLPreformatted"/>
              <w:shd w:val="clear" w:color="auto" w:fill="F8F9FA"/>
              <w:spacing w:line="540" w:lineRule="atLeast"/>
              <w:rPr>
                <w:rFonts w:ascii="inherit" w:hAnsi="inherit"/>
                <w:color w:val="222222"/>
                <w:sz w:val="42"/>
                <w:szCs w:val="42"/>
                <w:lang w:val="de-DE"/>
              </w:rPr>
            </w:pPr>
            <w:r w:rsidRPr="009C7C7B">
              <w:rPr>
                <w:rFonts w:ascii="inherit" w:hAnsi="inherit"/>
                <w:color w:val="222222"/>
                <w:sz w:val="42"/>
                <w:szCs w:val="42"/>
                <w:lang w:val="de-DE"/>
              </w:rPr>
              <w:t xml:space="preserve">• tracheobronchial rechts bis 1,2 x 0,8 cm (SUVmax = 2,36); </w:t>
            </w:r>
          </w:p>
          <w:p w:rsidR="008230F7" w:rsidRPr="009C7C7B" w:rsidRDefault="008230F7" w:rsidP="009C7C7B">
            <w:pPr>
              <w:pStyle w:val="HTMLPreformatted"/>
              <w:shd w:val="clear" w:color="auto" w:fill="F8F9FA"/>
              <w:spacing w:line="540" w:lineRule="atLeast"/>
              <w:rPr>
                <w:rFonts w:ascii="inherit" w:hAnsi="inherit"/>
                <w:color w:val="222222"/>
                <w:sz w:val="42"/>
                <w:szCs w:val="42"/>
                <w:lang w:val="de-DE"/>
              </w:rPr>
            </w:pPr>
            <w:r w:rsidRPr="009C7C7B">
              <w:rPr>
                <w:rFonts w:ascii="inherit" w:hAnsi="inherit"/>
                <w:color w:val="222222"/>
                <w:sz w:val="42"/>
                <w:szCs w:val="42"/>
                <w:lang w:val="de-DE"/>
              </w:rPr>
              <w:t xml:space="preserve">• subkarinal bis 1,1 x 0,6 cm (SUVmax = 2,38); </w:t>
            </w:r>
          </w:p>
          <w:p w:rsidR="008230F7" w:rsidRPr="009C7C7B" w:rsidRDefault="008230F7" w:rsidP="009C7C7B">
            <w:pPr>
              <w:pStyle w:val="HTMLPreformatted"/>
              <w:shd w:val="clear" w:color="auto" w:fill="F8F9FA"/>
              <w:spacing w:line="540" w:lineRule="atLeast"/>
              <w:rPr>
                <w:rFonts w:ascii="inherit" w:hAnsi="inherit"/>
                <w:color w:val="222222"/>
                <w:sz w:val="42"/>
                <w:szCs w:val="42"/>
                <w:lang w:val="de-DE"/>
              </w:rPr>
            </w:pPr>
            <w:r w:rsidRPr="009C7C7B">
              <w:rPr>
                <w:rFonts w:ascii="inherit" w:hAnsi="inherit"/>
                <w:color w:val="222222"/>
                <w:sz w:val="42"/>
                <w:szCs w:val="42"/>
                <w:lang w:val="de-DE"/>
              </w:rPr>
              <w:t xml:space="preserve">• beidseitig bronchopulmonal, Größe bis 06 cm (SUVmax = 2,51); </w:t>
            </w:r>
          </w:p>
          <w:p w:rsidR="008230F7" w:rsidRPr="009C7C7B" w:rsidRDefault="008230F7" w:rsidP="009C7C7B">
            <w:pPr>
              <w:pStyle w:val="HTMLPreformatted"/>
              <w:shd w:val="clear" w:color="auto" w:fill="F8F9FA"/>
              <w:spacing w:line="540" w:lineRule="atLeast"/>
              <w:rPr>
                <w:rFonts w:ascii="inherit" w:hAnsi="inherit"/>
                <w:color w:val="222222"/>
                <w:sz w:val="42"/>
                <w:szCs w:val="42"/>
                <w:lang w:val="de-DE"/>
              </w:rPr>
            </w:pPr>
            <w:r w:rsidRPr="009C7C7B">
              <w:rPr>
                <w:rFonts w:ascii="inherit" w:hAnsi="inherit"/>
                <w:color w:val="222222"/>
                <w:sz w:val="42"/>
                <w:szCs w:val="42"/>
                <w:lang w:val="de-DE"/>
              </w:rPr>
              <w:t xml:space="preserve">Strukturelle axilläre Lymphknoten werden ohne pathologischen Metabolismus von 18F-FDG differenziert. </w:t>
            </w:r>
          </w:p>
          <w:p w:rsidR="008230F7" w:rsidRPr="005502DB" w:rsidRDefault="008230F7" w:rsidP="009C7C7B">
            <w:pPr>
              <w:pStyle w:val="HTMLPreformatted"/>
              <w:shd w:val="clear" w:color="auto" w:fill="F8F9FA"/>
              <w:spacing w:line="540" w:lineRule="atLeast"/>
              <w:rPr>
                <w:rFonts w:ascii="inherit" w:hAnsi="inherit"/>
                <w:color w:val="222222"/>
                <w:sz w:val="42"/>
                <w:szCs w:val="42"/>
                <w:lang w:val="en-US"/>
              </w:rPr>
            </w:pPr>
            <w:r w:rsidRPr="009C7C7B">
              <w:rPr>
                <w:rFonts w:ascii="inherit" w:hAnsi="inherit"/>
                <w:color w:val="222222"/>
                <w:sz w:val="42"/>
                <w:szCs w:val="42"/>
                <w:lang w:val="de-DE"/>
              </w:rPr>
              <w:t>Das physiologische Akkumulationsniveau von 18F-FDG im Mediastinum SUVmax = 1,82. Auf einigen Tomogrammen der Organe der Bauchhöhle und des retroperitonealen Raums ist der Zustand nach Resektion des Jejunumsegments (07.08.2019) zu sehen.</w:t>
            </w:r>
          </w:p>
          <w:p w:rsidR="008230F7" w:rsidRPr="005502DB" w:rsidRDefault="008230F7" w:rsidP="009C7C7B">
            <w:pPr>
              <w:rPr>
                <w:rFonts w:ascii="Arial" w:hAnsi="Arial" w:cs="Arial"/>
                <w:color w:val="222222"/>
                <w:sz w:val="42"/>
                <w:szCs w:val="42"/>
                <w:shd w:val="clear" w:color="auto" w:fill="F8F9FA"/>
                <w:lang w:val="en-US"/>
              </w:rPr>
            </w:pPr>
            <w:r w:rsidRPr="005502DB">
              <w:rPr>
                <w:rFonts w:ascii="Times" w:hAnsi="Times"/>
                <w:sz w:val="20"/>
                <w:szCs w:val="20"/>
                <w:lang w:val="en-US"/>
              </w:rPr>
              <w:br/>
            </w:r>
            <w:r w:rsidRPr="005502DB">
              <w:rPr>
                <w:rFonts w:ascii="Arial" w:hAnsi="Arial" w:cs="Arial"/>
                <w:color w:val="222222"/>
                <w:sz w:val="42"/>
                <w:szCs w:val="42"/>
                <w:shd w:val="clear" w:color="auto" w:fill="F8F9FA"/>
                <w:lang w:val="en-US"/>
              </w:rPr>
              <w:t>Im Bereich der Dünndarmanastomose wurde keine pathologische Akkumulation von 18F-FDG festgestellt. Die Leber ist nicht vergrößert (</w:t>
            </w:r>
            <w:r w:rsidRPr="005502DB">
              <w:rPr>
                <w:rFonts w:ascii="Times" w:hAnsi="Times"/>
                <w:sz w:val="20"/>
                <w:szCs w:val="20"/>
                <w:lang w:val="en-US"/>
              </w:rPr>
              <w:br/>
            </w:r>
            <w:r w:rsidRPr="005502DB">
              <w:rPr>
                <w:rFonts w:ascii="Arial" w:hAnsi="Arial" w:cs="Arial"/>
                <w:color w:val="222222"/>
                <w:sz w:val="42"/>
                <w:szCs w:val="42"/>
                <w:shd w:val="clear" w:color="auto" w:fill="F8F9FA"/>
                <w:lang w:val="en-US"/>
              </w:rPr>
              <w:t>Cranio-kaudale Größe</w:t>
            </w:r>
            <w:r w:rsidRPr="005502DB">
              <w:rPr>
                <w:rFonts w:ascii="Times" w:hAnsi="Times"/>
                <w:sz w:val="20"/>
                <w:szCs w:val="20"/>
                <w:lang w:val="en-US"/>
              </w:rPr>
              <w:t xml:space="preserve"> </w:t>
            </w:r>
            <w:r w:rsidRPr="009C7C7B">
              <w:rPr>
                <w:rFonts w:ascii="Times" w:hAnsi="Times"/>
                <w:sz w:val="20"/>
                <w:szCs w:val="20"/>
                <w:lang w:val="en-US"/>
              </w:rPr>
              <w:t>(CKG)</w:t>
            </w:r>
            <w:r w:rsidRPr="005502DB">
              <w:rPr>
                <w:rFonts w:ascii="Arial" w:hAnsi="Arial" w:cs="Arial"/>
                <w:color w:val="222222"/>
                <w:sz w:val="42"/>
                <w:szCs w:val="42"/>
                <w:shd w:val="clear" w:color="auto" w:fill="F8F9FA"/>
                <w:lang w:val="en-US"/>
              </w:rPr>
              <w:t xml:space="preserve"> des rechten Lappens  -10,1 cm). Im Parenchym Sv des Segments des rechten Leberlappens befindet sich eine große Zyste (0,4 cm). Röntgenkontraststeine ​​in der Gallenblase werden nicht sichtbar gemacht. Die Bauchspeicheldrüse ist einer  gelappten Struktur, der Pankreasgang ist nicht erweitert.</w:t>
            </w:r>
          </w:p>
          <w:p w:rsidR="008230F7" w:rsidRPr="005502DB" w:rsidRDefault="008230F7" w:rsidP="009C7C7B">
            <w:pPr>
              <w:rPr>
                <w:rFonts w:ascii="Arial" w:hAnsi="Arial" w:cs="Arial"/>
                <w:color w:val="222222"/>
                <w:sz w:val="42"/>
                <w:szCs w:val="42"/>
                <w:shd w:val="clear" w:color="auto" w:fill="F8F9FA"/>
                <w:lang w:val="en-US"/>
              </w:rPr>
            </w:pPr>
          </w:p>
          <w:p w:rsidR="008230F7" w:rsidRPr="009C7C7B" w:rsidRDefault="008230F7" w:rsidP="009C7C7B">
            <w:pPr>
              <w:pStyle w:val="HTMLPreformatted"/>
              <w:shd w:val="clear" w:color="auto" w:fill="F8F9FA"/>
              <w:spacing w:line="540" w:lineRule="atLeast"/>
              <w:rPr>
                <w:rFonts w:ascii="inherit" w:hAnsi="inherit"/>
                <w:color w:val="222222"/>
                <w:sz w:val="42"/>
                <w:szCs w:val="42"/>
                <w:lang w:val="de-DE"/>
              </w:rPr>
            </w:pPr>
            <w:r w:rsidRPr="009C7C7B">
              <w:rPr>
                <w:rFonts w:ascii="inherit" w:hAnsi="inherit"/>
                <w:color w:val="222222"/>
                <w:sz w:val="42"/>
                <w:szCs w:val="42"/>
                <w:lang w:val="de-DE"/>
              </w:rPr>
              <w:t xml:space="preserve">Die Milz ist nicht vergrößert, ihre Struktur ist homogen.  Die Nebennieren sind ohne pathologische Anreicherung von 18F-FDG. </w:t>
            </w:r>
          </w:p>
          <w:p w:rsidR="008230F7" w:rsidRPr="005502DB" w:rsidRDefault="008230F7" w:rsidP="009C7C7B">
            <w:pPr>
              <w:pStyle w:val="HTMLPreformatted"/>
              <w:shd w:val="clear" w:color="auto" w:fill="F8F9FA"/>
              <w:spacing w:line="540" w:lineRule="atLeast"/>
              <w:rPr>
                <w:rFonts w:ascii="inherit" w:hAnsi="inherit"/>
                <w:color w:val="222222"/>
                <w:sz w:val="42"/>
                <w:szCs w:val="42"/>
                <w:lang w:val="en-US"/>
              </w:rPr>
            </w:pPr>
            <w:r w:rsidRPr="009C7C7B">
              <w:rPr>
                <w:rFonts w:ascii="inherit" w:hAnsi="inherit"/>
                <w:color w:val="222222"/>
                <w:sz w:val="42"/>
                <w:szCs w:val="42"/>
                <w:lang w:val="de-DE"/>
              </w:rPr>
              <w:t>Die Nieren befinden sich normalerweise, pyelokalizeale Systeme sind nicht erweitert. Vergrößerte metabolisch aktive intraperitoneale und retroperitoneale Lymphknoten wurden nicht nachgewiesen.</w:t>
            </w:r>
          </w:p>
          <w:p w:rsidR="008230F7" w:rsidRPr="005502DB" w:rsidRDefault="008230F7" w:rsidP="009C7C7B">
            <w:pPr>
              <w:rPr>
                <w:rFonts w:ascii="Times" w:hAnsi="Times"/>
                <w:sz w:val="20"/>
                <w:szCs w:val="20"/>
                <w:lang w:val="en-US"/>
              </w:rPr>
            </w:pPr>
          </w:p>
          <w:p w:rsidR="008230F7" w:rsidRPr="005502DB" w:rsidRDefault="008230F7" w:rsidP="009C7C7B">
            <w:pPr>
              <w:pStyle w:val="HTMLPreformatted"/>
              <w:shd w:val="clear" w:color="auto" w:fill="F8F9FA"/>
              <w:spacing w:line="540" w:lineRule="atLeast"/>
              <w:rPr>
                <w:rFonts w:ascii="inherit" w:hAnsi="inherit"/>
                <w:color w:val="222222"/>
                <w:sz w:val="42"/>
                <w:szCs w:val="42"/>
                <w:lang w:val="en-US"/>
              </w:rPr>
            </w:pPr>
            <w:r w:rsidRPr="009C7C7B">
              <w:rPr>
                <w:rFonts w:ascii="inherit" w:hAnsi="inherit"/>
                <w:color w:val="222222"/>
                <w:sz w:val="42"/>
                <w:szCs w:val="42"/>
                <w:lang w:val="de-DE"/>
              </w:rPr>
              <w:t>Das physiologische Niveau der 18F-FDG-Akkumulation in der Leber : SUVmax = 2,69. In einigen Tomogrammen der Beckenorgane wurde keine pathologische Anreicherung von 18F-FDG in der Projektion der Beckenorgane festgestellt. Beckenlymphknoten sind nicht vergrößert und metabolisch inaktiv. Leistenlymphknoten sind auf beiden Seiten konturiert, mit Abmessungen rechts (metabolisch aktiv) bis zu 1,0 x 0,9 cm (SUVmax = 9,06) und links sind sie  strukturell metabolisch inaktiv.</w:t>
            </w:r>
          </w:p>
          <w:p w:rsidR="008230F7" w:rsidRPr="005502DB" w:rsidRDefault="008230F7" w:rsidP="009C7C7B">
            <w:pPr>
              <w:pStyle w:val="HTMLPreformatted"/>
              <w:shd w:val="clear" w:color="auto" w:fill="F8F9FA"/>
              <w:spacing w:line="540" w:lineRule="atLeast"/>
              <w:rPr>
                <w:rFonts w:ascii="inherit" w:hAnsi="inherit"/>
                <w:color w:val="222222"/>
                <w:sz w:val="42"/>
                <w:szCs w:val="42"/>
                <w:lang w:val="en-US"/>
              </w:rPr>
            </w:pPr>
            <w:r w:rsidRPr="009C7C7B">
              <w:rPr>
                <w:rFonts w:ascii="inherit" w:hAnsi="inherit"/>
                <w:color w:val="222222"/>
                <w:sz w:val="42"/>
                <w:szCs w:val="42"/>
                <w:lang w:val="de-DE"/>
              </w:rPr>
              <w:t xml:space="preserve">Auf einigen Tomogrammen des Bewegungsapparates vor dem Hintergrund der diffus-ungleichmäßigen Verteilung von 18F-FDG in den Skelettknochen und Weichteilen  wurden keine </w:t>
            </w:r>
            <w:r w:rsidRPr="009C7C7B">
              <w:rPr>
                <w:rFonts w:ascii="inherit" w:hAnsi="inherit"/>
                <w:b/>
                <w:color w:val="222222"/>
                <w:sz w:val="42"/>
                <w:szCs w:val="42"/>
                <w:lang w:val="de-DE"/>
              </w:rPr>
              <w:t>Herde</w:t>
            </w:r>
            <w:r w:rsidRPr="009C7C7B">
              <w:rPr>
                <w:rFonts w:ascii="inherit" w:hAnsi="inherit"/>
                <w:color w:val="222222"/>
                <w:sz w:val="42"/>
                <w:szCs w:val="42"/>
                <w:lang w:val="de-DE"/>
              </w:rPr>
              <w:t xml:space="preserve"> pathologischer radiopharmazeutischer Akkumulation festgestellt. Es wгrden leicht exprimierte degenerativ-dystrophische Veränderungen in Wirbelsäule und Gelenk; diffuse Osteoporose; S-förmige Skoliose der Wirbelsäule festgestellt.</w:t>
            </w:r>
          </w:p>
          <w:p w:rsidR="008230F7" w:rsidRPr="005502DB" w:rsidRDefault="008230F7" w:rsidP="009C7C7B">
            <w:pPr>
              <w:pStyle w:val="HTMLPreformatted"/>
              <w:shd w:val="clear" w:color="auto" w:fill="F8F9FA"/>
              <w:spacing w:line="540" w:lineRule="atLeast"/>
              <w:rPr>
                <w:rFonts w:ascii="inherit" w:hAnsi="inherit"/>
                <w:color w:val="222222"/>
                <w:sz w:val="42"/>
                <w:szCs w:val="42"/>
                <w:lang w:val="en-US"/>
              </w:rPr>
            </w:pPr>
          </w:p>
          <w:p w:rsidR="008230F7" w:rsidRPr="009C7C7B" w:rsidRDefault="008230F7" w:rsidP="009C7C7B">
            <w:pPr>
              <w:pStyle w:val="HTMLPreformatted"/>
              <w:shd w:val="clear" w:color="auto" w:fill="F8F9FA"/>
              <w:spacing w:line="540" w:lineRule="atLeast"/>
              <w:rPr>
                <w:rFonts w:ascii="inherit" w:hAnsi="inherit"/>
                <w:color w:val="222222"/>
                <w:sz w:val="42"/>
                <w:szCs w:val="42"/>
                <w:lang w:val="de-DE"/>
              </w:rPr>
            </w:pPr>
            <w:r w:rsidRPr="009C7C7B">
              <w:rPr>
                <w:rFonts w:ascii="inherit" w:hAnsi="inherit"/>
                <w:color w:val="222222"/>
                <w:sz w:val="42"/>
                <w:szCs w:val="42"/>
                <w:lang w:val="de-DE"/>
              </w:rPr>
              <w:t xml:space="preserve">Schlussfolgerung: </w:t>
            </w:r>
          </w:p>
          <w:p w:rsidR="008230F7" w:rsidRPr="009C7C7B" w:rsidRDefault="008230F7" w:rsidP="009C7C7B">
            <w:pPr>
              <w:pStyle w:val="HTMLPreformatted"/>
              <w:shd w:val="clear" w:color="auto" w:fill="F8F9FA"/>
              <w:spacing w:line="540" w:lineRule="atLeast"/>
              <w:rPr>
                <w:rFonts w:ascii="inherit" w:hAnsi="inherit"/>
                <w:color w:val="222222"/>
                <w:sz w:val="42"/>
                <w:szCs w:val="42"/>
                <w:lang w:val="de-DE"/>
              </w:rPr>
            </w:pPr>
            <w:r w:rsidRPr="009C7C7B">
              <w:rPr>
                <w:rFonts w:ascii="inherit" w:hAnsi="inherit"/>
                <w:color w:val="222222"/>
                <w:sz w:val="42"/>
                <w:szCs w:val="42"/>
                <w:lang w:val="de-DE"/>
              </w:rPr>
              <w:t xml:space="preserve">• PET / CT-Anzeichen eines lokalen Wiederauftretens des Hauptprozesses wurden nicht festgestellt </w:t>
            </w:r>
          </w:p>
          <w:p w:rsidR="008230F7" w:rsidRPr="009C7C7B" w:rsidRDefault="008230F7" w:rsidP="009C7C7B">
            <w:pPr>
              <w:pStyle w:val="HTMLPreformatted"/>
              <w:shd w:val="clear" w:color="auto" w:fill="F8F9FA"/>
              <w:spacing w:line="540" w:lineRule="atLeast"/>
              <w:rPr>
                <w:rFonts w:ascii="inherit" w:hAnsi="inherit"/>
                <w:color w:val="222222"/>
                <w:sz w:val="42"/>
                <w:szCs w:val="42"/>
                <w:lang w:val="de-DE"/>
              </w:rPr>
            </w:pPr>
            <w:r w:rsidRPr="009C7C7B">
              <w:rPr>
                <w:rFonts w:ascii="inherit" w:hAnsi="inherit"/>
                <w:color w:val="222222"/>
                <w:sz w:val="42"/>
                <w:szCs w:val="42"/>
                <w:lang w:val="de-DE"/>
              </w:rPr>
              <w:t>• Die Lymphadenopathie der Leistenlymphknoten rechts mit einem erhöhten Metabolismus von 18F-FDG , d.h. wahrscheinlicher die Manifestation des Hauptprozesses. Deshalb ist   eine morphologische Ultraschalluntersuchung erforderlich</w:t>
            </w:r>
          </w:p>
          <w:p w:rsidR="008230F7" w:rsidRPr="009C7C7B" w:rsidRDefault="008230F7" w:rsidP="009C7C7B">
            <w:pPr>
              <w:pStyle w:val="HTMLPreformatted"/>
              <w:shd w:val="clear" w:color="auto" w:fill="F8F9FA"/>
              <w:spacing w:line="540" w:lineRule="atLeast"/>
              <w:rPr>
                <w:rFonts w:ascii="inherit" w:hAnsi="inherit"/>
                <w:color w:val="222222"/>
                <w:sz w:val="42"/>
                <w:szCs w:val="42"/>
                <w:lang w:val="de-DE"/>
              </w:rPr>
            </w:pPr>
            <w:r w:rsidRPr="009C7C7B">
              <w:rPr>
                <w:rFonts w:ascii="inherit" w:hAnsi="inherit"/>
                <w:color w:val="222222"/>
                <w:sz w:val="42"/>
                <w:szCs w:val="42"/>
                <w:lang w:val="de-DE"/>
              </w:rPr>
              <w:t xml:space="preserve"> • Subsegmentale Pneumonie des Unterlappens der rechten Lunge im Stadium der Verdichtung und des Organisierens.</w:t>
            </w:r>
          </w:p>
          <w:p w:rsidR="008230F7" w:rsidRPr="009C7C7B" w:rsidRDefault="008230F7" w:rsidP="009C7C7B">
            <w:pPr>
              <w:pStyle w:val="HTMLPreformatted"/>
              <w:shd w:val="clear" w:color="auto" w:fill="F8F9FA"/>
              <w:spacing w:line="540" w:lineRule="atLeast"/>
              <w:rPr>
                <w:rFonts w:ascii="inherit" w:hAnsi="inherit"/>
                <w:color w:val="222222"/>
                <w:sz w:val="42"/>
                <w:szCs w:val="42"/>
                <w:lang w:val="de-DE"/>
              </w:rPr>
            </w:pPr>
            <w:r w:rsidRPr="009C7C7B">
              <w:rPr>
                <w:rFonts w:ascii="inherit" w:hAnsi="inherit"/>
                <w:color w:val="222222"/>
                <w:sz w:val="42"/>
                <w:szCs w:val="42"/>
                <w:lang w:val="de-DE"/>
              </w:rPr>
              <w:t>Mediastinale Lymphadopathie mit einem nicht hohen Metabolismus von 18F-FDG: empfohlen eine  Konsultation eines Lungenarztes, CT und dynamische Kontrolle</w:t>
            </w:r>
          </w:p>
          <w:p w:rsidR="008230F7" w:rsidRPr="009C7C7B" w:rsidRDefault="008230F7" w:rsidP="009C7C7B">
            <w:pPr>
              <w:pStyle w:val="HTMLPreformatted"/>
              <w:shd w:val="clear" w:color="auto" w:fill="F8F9FA"/>
              <w:spacing w:line="540" w:lineRule="atLeast"/>
              <w:rPr>
                <w:rFonts w:ascii="inherit" w:hAnsi="inherit"/>
                <w:color w:val="222222"/>
                <w:sz w:val="42"/>
                <w:szCs w:val="42"/>
                <w:lang w:val="de-DE"/>
              </w:rPr>
            </w:pPr>
            <w:r w:rsidRPr="009C7C7B">
              <w:rPr>
                <w:rFonts w:ascii="inherit" w:hAnsi="inherit"/>
                <w:color w:val="222222"/>
                <w:sz w:val="42"/>
                <w:szCs w:val="42"/>
                <w:lang w:val="de-DE"/>
              </w:rPr>
              <w:t>• eine pathologische Anreicherung von 18F-FDG in anderen Abteilungen des Untersuchungsgebiets wurde nicht behandelt.</w:t>
            </w:r>
          </w:p>
          <w:p w:rsidR="008230F7" w:rsidRPr="009C7C7B" w:rsidRDefault="008230F7" w:rsidP="009C7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游明朝" w:hAnsi="inherit" w:cs="Courier"/>
                <w:color w:val="222222"/>
                <w:sz w:val="42"/>
                <w:szCs w:val="42"/>
                <w:lang w:val="de-DE"/>
              </w:rPr>
            </w:pPr>
          </w:p>
          <w:p w:rsidR="008230F7" w:rsidRDefault="008230F7" w:rsidP="009C7C7B">
            <w:pPr>
              <w:pStyle w:val="HTMLPreformatted"/>
              <w:shd w:val="clear" w:color="auto" w:fill="F8F9FA"/>
              <w:spacing w:line="540" w:lineRule="atLeast"/>
              <w:rPr>
                <w:rFonts w:ascii="Times New Roman" w:hAnsi="Times New Roman"/>
                <w:color w:val="222222"/>
                <w:sz w:val="42"/>
                <w:szCs w:val="42"/>
              </w:rPr>
            </w:pPr>
            <w:r w:rsidRPr="009C7C7B">
              <w:rPr>
                <w:rFonts w:ascii="inherit" w:hAnsi="inherit"/>
                <w:color w:val="222222"/>
                <w:sz w:val="42"/>
                <w:szCs w:val="42"/>
                <w:lang w:val="de-DE"/>
              </w:rPr>
              <w:t xml:space="preserve">Im Vergleich zu PET / CT-Daten vom 10.12.2019. ist das Auftreten von metabolisch </w:t>
            </w:r>
            <w:bookmarkStart w:id="0" w:name="_GoBack"/>
            <w:bookmarkEnd w:id="0"/>
            <w:r w:rsidRPr="009C7C7B">
              <w:rPr>
                <w:rFonts w:ascii="inherit" w:hAnsi="inherit"/>
                <w:color w:val="222222"/>
                <w:sz w:val="42"/>
                <w:szCs w:val="42"/>
                <w:lang w:val="de-DE"/>
              </w:rPr>
              <w:t xml:space="preserve">aktiven Leistenlymphknoten auf der rechten Seite zu beobachten. Es erfordert eine zusätzliche Untersuchung </w:t>
            </w:r>
          </w:p>
          <w:p w:rsidR="008230F7" w:rsidRPr="005502DB" w:rsidRDefault="008230F7" w:rsidP="009C7C7B">
            <w:pPr>
              <w:jc w:val="center"/>
              <w:rPr>
                <w:b/>
                <w:bCs/>
                <w:lang w:val="en-US"/>
              </w:rPr>
            </w:pPr>
            <w:r>
              <w:rPr>
                <w:rFonts w:ascii="inherit" w:hAnsi="inherit"/>
                <w:color w:val="222222"/>
                <w:sz w:val="42"/>
                <w:szCs w:val="42"/>
                <w:lang w:val="de-DE"/>
              </w:rPr>
              <w:t xml:space="preserve">Arzt: </w:t>
            </w:r>
          </w:p>
        </w:tc>
      </w:tr>
    </w:tbl>
    <w:p w:rsidR="008230F7" w:rsidRPr="005502DB" w:rsidRDefault="008230F7" w:rsidP="009E51D2">
      <w:pPr>
        <w:jc w:val="center"/>
        <w:rPr>
          <w:lang w:val="en-US"/>
        </w:rPr>
      </w:pPr>
      <w:r w:rsidRPr="005502DB">
        <w:rPr>
          <w:lang w:val="en-US"/>
        </w:rPr>
        <w:br w:type="textWrapping" w:clear="all"/>
      </w:r>
    </w:p>
    <w:sectPr w:rsidR="008230F7" w:rsidRPr="005502DB" w:rsidSect="001F41F8">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游明朝">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3669B"/>
    <w:multiLevelType w:val="hybridMultilevel"/>
    <w:tmpl w:val="16E4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ED6662"/>
    <w:multiLevelType w:val="hybridMultilevel"/>
    <w:tmpl w:val="3A38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9AD"/>
    <w:rsid w:val="00024748"/>
    <w:rsid w:val="00033BA3"/>
    <w:rsid w:val="00196B99"/>
    <w:rsid w:val="001F41F8"/>
    <w:rsid w:val="002C54F7"/>
    <w:rsid w:val="003C2996"/>
    <w:rsid w:val="004822F4"/>
    <w:rsid w:val="005379E0"/>
    <w:rsid w:val="005502DB"/>
    <w:rsid w:val="0057167A"/>
    <w:rsid w:val="0065402A"/>
    <w:rsid w:val="008230F7"/>
    <w:rsid w:val="008403F3"/>
    <w:rsid w:val="008859D3"/>
    <w:rsid w:val="008D5921"/>
    <w:rsid w:val="009077C3"/>
    <w:rsid w:val="009C7C7B"/>
    <w:rsid w:val="009E51D2"/>
    <w:rsid w:val="00AB6929"/>
    <w:rsid w:val="00C16EA5"/>
    <w:rsid w:val="00D22A53"/>
    <w:rsid w:val="00DF6522"/>
    <w:rsid w:val="00E27566"/>
    <w:rsid w:val="00EB7F19"/>
    <w:rsid w:val="00F669AD"/>
    <w:rsid w:val="00FA79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48"/>
    <w:rPr>
      <w:sz w:val="24"/>
      <w:szCs w:val="24"/>
      <w:lang w:val="uz-Cyrl-U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2996"/>
    <w:pPr>
      <w:ind w:left="720"/>
      <w:contextualSpacing/>
    </w:pPr>
  </w:style>
  <w:style w:type="table" w:styleId="TableGrid">
    <w:name w:val="Table Grid"/>
    <w:basedOn w:val="TableNormal"/>
    <w:uiPriority w:val="99"/>
    <w:rsid w:val="009E51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EB7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ru-RU"/>
    </w:rPr>
  </w:style>
  <w:style w:type="character" w:customStyle="1" w:styleId="HTMLPreformattedChar">
    <w:name w:val="HTML Preformatted Char"/>
    <w:basedOn w:val="DefaultParagraphFont"/>
    <w:link w:val="HTMLPreformatted"/>
    <w:uiPriority w:val="99"/>
    <w:locked/>
    <w:rsid w:val="00EB7F19"/>
    <w:rPr>
      <w:rFonts w:ascii="Courier" w:hAnsi="Courier" w:cs="Courier"/>
      <w:sz w:val="20"/>
      <w:szCs w:val="20"/>
      <w:lang w:val="ru-RU"/>
    </w:rPr>
  </w:style>
</w:styles>
</file>

<file path=word/webSettings.xml><?xml version="1.0" encoding="utf-8"?>
<w:webSettings xmlns:r="http://schemas.openxmlformats.org/officeDocument/2006/relationships" xmlns:w="http://schemas.openxmlformats.org/wordprocessingml/2006/main">
  <w:divs>
    <w:div w:id="22677806">
      <w:marLeft w:val="0"/>
      <w:marRight w:val="0"/>
      <w:marTop w:val="0"/>
      <w:marBottom w:val="0"/>
      <w:divBdr>
        <w:top w:val="none" w:sz="0" w:space="0" w:color="auto"/>
        <w:left w:val="none" w:sz="0" w:space="0" w:color="auto"/>
        <w:bottom w:val="none" w:sz="0" w:space="0" w:color="auto"/>
        <w:right w:val="none" w:sz="0" w:space="0" w:color="auto"/>
      </w:divBdr>
    </w:div>
    <w:div w:id="22677807">
      <w:marLeft w:val="0"/>
      <w:marRight w:val="0"/>
      <w:marTop w:val="0"/>
      <w:marBottom w:val="0"/>
      <w:divBdr>
        <w:top w:val="none" w:sz="0" w:space="0" w:color="auto"/>
        <w:left w:val="none" w:sz="0" w:space="0" w:color="auto"/>
        <w:bottom w:val="none" w:sz="0" w:space="0" w:color="auto"/>
        <w:right w:val="none" w:sz="0" w:space="0" w:color="auto"/>
      </w:divBdr>
      <w:divsChild>
        <w:div w:id="22677809">
          <w:marLeft w:val="0"/>
          <w:marRight w:val="0"/>
          <w:marTop w:val="0"/>
          <w:marBottom w:val="0"/>
          <w:divBdr>
            <w:top w:val="none" w:sz="0" w:space="0" w:color="auto"/>
            <w:left w:val="none" w:sz="0" w:space="0" w:color="auto"/>
            <w:bottom w:val="none" w:sz="0" w:space="0" w:color="auto"/>
            <w:right w:val="none" w:sz="0" w:space="0" w:color="auto"/>
          </w:divBdr>
          <w:divsChild>
            <w:div w:id="22677815">
              <w:marLeft w:val="0"/>
              <w:marRight w:val="0"/>
              <w:marTop w:val="0"/>
              <w:marBottom w:val="0"/>
              <w:divBdr>
                <w:top w:val="none" w:sz="0" w:space="0" w:color="auto"/>
                <w:left w:val="none" w:sz="0" w:space="0" w:color="auto"/>
                <w:bottom w:val="none" w:sz="0" w:space="0" w:color="auto"/>
                <w:right w:val="none" w:sz="0" w:space="0" w:color="auto"/>
              </w:divBdr>
              <w:divsChild>
                <w:div w:id="22677813">
                  <w:marLeft w:val="-240"/>
                  <w:marRight w:val="-240"/>
                  <w:marTop w:val="0"/>
                  <w:marBottom w:val="0"/>
                  <w:divBdr>
                    <w:top w:val="none" w:sz="0" w:space="0" w:color="auto"/>
                    <w:left w:val="none" w:sz="0" w:space="0" w:color="auto"/>
                    <w:bottom w:val="none" w:sz="0" w:space="0" w:color="auto"/>
                    <w:right w:val="none" w:sz="0" w:space="0" w:color="auto"/>
                  </w:divBdr>
                  <w:divsChild>
                    <w:div w:id="22677827">
                      <w:marLeft w:val="0"/>
                      <w:marRight w:val="0"/>
                      <w:marTop w:val="0"/>
                      <w:marBottom w:val="0"/>
                      <w:divBdr>
                        <w:top w:val="none" w:sz="0" w:space="0" w:color="auto"/>
                        <w:left w:val="none" w:sz="0" w:space="0" w:color="auto"/>
                        <w:bottom w:val="none" w:sz="0" w:space="0" w:color="auto"/>
                        <w:right w:val="none" w:sz="0" w:space="0" w:color="auto"/>
                      </w:divBdr>
                      <w:divsChild>
                        <w:div w:id="22677820">
                          <w:marLeft w:val="0"/>
                          <w:marRight w:val="0"/>
                          <w:marTop w:val="0"/>
                          <w:marBottom w:val="0"/>
                          <w:divBdr>
                            <w:top w:val="none" w:sz="0" w:space="0" w:color="auto"/>
                            <w:left w:val="none" w:sz="0" w:space="0" w:color="auto"/>
                            <w:bottom w:val="none" w:sz="0" w:space="0" w:color="auto"/>
                            <w:right w:val="none" w:sz="0" w:space="0" w:color="auto"/>
                          </w:divBdr>
                          <w:divsChild>
                            <w:div w:id="22677819">
                              <w:marLeft w:val="165"/>
                              <w:marRight w:val="165"/>
                              <w:marTop w:val="0"/>
                              <w:marBottom w:val="0"/>
                              <w:divBdr>
                                <w:top w:val="none" w:sz="0" w:space="0" w:color="auto"/>
                                <w:left w:val="none" w:sz="0" w:space="0" w:color="auto"/>
                                <w:bottom w:val="none" w:sz="0" w:space="0" w:color="auto"/>
                                <w:right w:val="none" w:sz="0" w:space="0" w:color="auto"/>
                              </w:divBdr>
                              <w:divsChild>
                                <w:div w:id="22677808">
                                  <w:marLeft w:val="0"/>
                                  <w:marRight w:val="0"/>
                                  <w:marTop w:val="0"/>
                                  <w:marBottom w:val="0"/>
                                  <w:divBdr>
                                    <w:top w:val="none" w:sz="0" w:space="0" w:color="auto"/>
                                    <w:left w:val="none" w:sz="0" w:space="0" w:color="auto"/>
                                    <w:bottom w:val="none" w:sz="0" w:space="0" w:color="auto"/>
                                    <w:right w:val="none" w:sz="0" w:space="0" w:color="auto"/>
                                  </w:divBdr>
                                  <w:divsChild>
                                    <w:div w:id="226778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26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7810">
      <w:marLeft w:val="0"/>
      <w:marRight w:val="0"/>
      <w:marTop w:val="0"/>
      <w:marBottom w:val="0"/>
      <w:divBdr>
        <w:top w:val="none" w:sz="0" w:space="0" w:color="auto"/>
        <w:left w:val="none" w:sz="0" w:space="0" w:color="auto"/>
        <w:bottom w:val="none" w:sz="0" w:space="0" w:color="auto"/>
        <w:right w:val="none" w:sz="0" w:space="0" w:color="auto"/>
      </w:divBdr>
    </w:div>
    <w:div w:id="22677811">
      <w:marLeft w:val="0"/>
      <w:marRight w:val="0"/>
      <w:marTop w:val="0"/>
      <w:marBottom w:val="0"/>
      <w:divBdr>
        <w:top w:val="none" w:sz="0" w:space="0" w:color="auto"/>
        <w:left w:val="none" w:sz="0" w:space="0" w:color="auto"/>
        <w:bottom w:val="none" w:sz="0" w:space="0" w:color="auto"/>
        <w:right w:val="none" w:sz="0" w:space="0" w:color="auto"/>
      </w:divBdr>
    </w:div>
    <w:div w:id="22677812">
      <w:marLeft w:val="0"/>
      <w:marRight w:val="0"/>
      <w:marTop w:val="0"/>
      <w:marBottom w:val="0"/>
      <w:divBdr>
        <w:top w:val="none" w:sz="0" w:space="0" w:color="auto"/>
        <w:left w:val="none" w:sz="0" w:space="0" w:color="auto"/>
        <w:bottom w:val="none" w:sz="0" w:space="0" w:color="auto"/>
        <w:right w:val="none" w:sz="0" w:space="0" w:color="auto"/>
      </w:divBdr>
    </w:div>
    <w:div w:id="22677814">
      <w:marLeft w:val="0"/>
      <w:marRight w:val="0"/>
      <w:marTop w:val="0"/>
      <w:marBottom w:val="0"/>
      <w:divBdr>
        <w:top w:val="none" w:sz="0" w:space="0" w:color="auto"/>
        <w:left w:val="none" w:sz="0" w:space="0" w:color="auto"/>
        <w:bottom w:val="none" w:sz="0" w:space="0" w:color="auto"/>
        <w:right w:val="none" w:sz="0" w:space="0" w:color="auto"/>
      </w:divBdr>
    </w:div>
    <w:div w:id="22677816">
      <w:marLeft w:val="0"/>
      <w:marRight w:val="0"/>
      <w:marTop w:val="0"/>
      <w:marBottom w:val="0"/>
      <w:divBdr>
        <w:top w:val="none" w:sz="0" w:space="0" w:color="auto"/>
        <w:left w:val="none" w:sz="0" w:space="0" w:color="auto"/>
        <w:bottom w:val="none" w:sz="0" w:space="0" w:color="auto"/>
        <w:right w:val="none" w:sz="0" w:space="0" w:color="auto"/>
      </w:divBdr>
    </w:div>
    <w:div w:id="22677817">
      <w:marLeft w:val="0"/>
      <w:marRight w:val="0"/>
      <w:marTop w:val="0"/>
      <w:marBottom w:val="0"/>
      <w:divBdr>
        <w:top w:val="none" w:sz="0" w:space="0" w:color="auto"/>
        <w:left w:val="none" w:sz="0" w:space="0" w:color="auto"/>
        <w:bottom w:val="none" w:sz="0" w:space="0" w:color="auto"/>
        <w:right w:val="none" w:sz="0" w:space="0" w:color="auto"/>
      </w:divBdr>
    </w:div>
    <w:div w:id="22677821">
      <w:marLeft w:val="0"/>
      <w:marRight w:val="0"/>
      <w:marTop w:val="0"/>
      <w:marBottom w:val="0"/>
      <w:divBdr>
        <w:top w:val="none" w:sz="0" w:space="0" w:color="auto"/>
        <w:left w:val="none" w:sz="0" w:space="0" w:color="auto"/>
        <w:bottom w:val="none" w:sz="0" w:space="0" w:color="auto"/>
        <w:right w:val="none" w:sz="0" w:space="0" w:color="auto"/>
      </w:divBdr>
    </w:div>
    <w:div w:id="22677822">
      <w:marLeft w:val="0"/>
      <w:marRight w:val="0"/>
      <w:marTop w:val="0"/>
      <w:marBottom w:val="0"/>
      <w:divBdr>
        <w:top w:val="none" w:sz="0" w:space="0" w:color="auto"/>
        <w:left w:val="none" w:sz="0" w:space="0" w:color="auto"/>
        <w:bottom w:val="none" w:sz="0" w:space="0" w:color="auto"/>
        <w:right w:val="none" w:sz="0" w:space="0" w:color="auto"/>
      </w:divBdr>
    </w:div>
    <w:div w:id="22677823">
      <w:marLeft w:val="0"/>
      <w:marRight w:val="0"/>
      <w:marTop w:val="0"/>
      <w:marBottom w:val="0"/>
      <w:divBdr>
        <w:top w:val="none" w:sz="0" w:space="0" w:color="auto"/>
        <w:left w:val="none" w:sz="0" w:space="0" w:color="auto"/>
        <w:bottom w:val="none" w:sz="0" w:space="0" w:color="auto"/>
        <w:right w:val="none" w:sz="0" w:space="0" w:color="auto"/>
      </w:divBdr>
    </w:div>
    <w:div w:id="22677824">
      <w:marLeft w:val="0"/>
      <w:marRight w:val="0"/>
      <w:marTop w:val="0"/>
      <w:marBottom w:val="0"/>
      <w:divBdr>
        <w:top w:val="none" w:sz="0" w:space="0" w:color="auto"/>
        <w:left w:val="none" w:sz="0" w:space="0" w:color="auto"/>
        <w:bottom w:val="none" w:sz="0" w:space="0" w:color="auto"/>
        <w:right w:val="none" w:sz="0" w:space="0" w:color="auto"/>
      </w:divBdr>
    </w:div>
    <w:div w:id="22677825">
      <w:marLeft w:val="0"/>
      <w:marRight w:val="0"/>
      <w:marTop w:val="0"/>
      <w:marBottom w:val="0"/>
      <w:divBdr>
        <w:top w:val="none" w:sz="0" w:space="0" w:color="auto"/>
        <w:left w:val="none" w:sz="0" w:space="0" w:color="auto"/>
        <w:bottom w:val="none" w:sz="0" w:space="0" w:color="auto"/>
        <w:right w:val="none" w:sz="0" w:space="0" w:color="auto"/>
      </w:divBdr>
    </w:div>
    <w:div w:id="22677826">
      <w:marLeft w:val="0"/>
      <w:marRight w:val="0"/>
      <w:marTop w:val="0"/>
      <w:marBottom w:val="0"/>
      <w:divBdr>
        <w:top w:val="none" w:sz="0" w:space="0" w:color="auto"/>
        <w:left w:val="none" w:sz="0" w:space="0" w:color="auto"/>
        <w:bottom w:val="none" w:sz="0" w:space="0" w:color="auto"/>
        <w:right w:val="none" w:sz="0" w:space="0" w:color="auto"/>
      </w:divBdr>
    </w:div>
    <w:div w:id="22677828">
      <w:marLeft w:val="0"/>
      <w:marRight w:val="0"/>
      <w:marTop w:val="0"/>
      <w:marBottom w:val="0"/>
      <w:divBdr>
        <w:top w:val="none" w:sz="0" w:space="0" w:color="auto"/>
        <w:left w:val="none" w:sz="0" w:space="0" w:color="auto"/>
        <w:bottom w:val="none" w:sz="0" w:space="0" w:color="auto"/>
        <w:right w:val="none" w:sz="0" w:space="0" w:color="auto"/>
      </w:divBdr>
    </w:div>
    <w:div w:id="22677829">
      <w:marLeft w:val="0"/>
      <w:marRight w:val="0"/>
      <w:marTop w:val="0"/>
      <w:marBottom w:val="0"/>
      <w:divBdr>
        <w:top w:val="none" w:sz="0" w:space="0" w:color="auto"/>
        <w:left w:val="none" w:sz="0" w:space="0" w:color="auto"/>
        <w:bottom w:val="none" w:sz="0" w:space="0" w:color="auto"/>
        <w:right w:val="none" w:sz="0" w:space="0" w:color="auto"/>
      </w:divBdr>
    </w:div>
    <w:div w:id="226778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10</Pages>
  <Words>1501</Words>
  <Characters>8560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Диагностический центр ORHUN MEDICAL</dc:title>
  <dc:subject/>
  <dc:creator>Korlan Alimzhanova</dc:creator>
  <cp:keywords/>
  <dc:description/>
  <cp:lastModifiedBy>Notarius</cp:lastModifiedBy>
  <cp:revision>3</cp:revision>
  <dcterms:created xsi:type="dcterms:W3CDTF">2020-05-22T09:08:00Z</dcterms:created>
  <dcterms:modified xsi:type="dcterms:W3CDTF">2020-05-22T09:36:00Z</dcterms:modified>
</cp:coreProperties>
</file>