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20" w:rsidRDefault="00E95AD8" w:rsidP="005F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ЭФФЕКТИВНОСТИ ДЕЯТЕЛЬНОСТИ </w:t>
      </w:r>
      <w:r w:rsidRPr="00BD0E20">
        <w:rPr>
          <w:rFonts w:ascii="Times New Roman" w:hAnsi="Times New Roman" w:cs="Times New Roman"/>
          <w:b/>
          <w:sz w:val="28"/>
        </w:rPr>
        <w:t>ТОРГОВ</w:t>
      </w:r>
      <w:r>
        <w:rPr>
          <w:rFonts w:ascii="Times New Roman" w:hAnsi="Times New Roman" w:cs="Times New Roman"/>
          <w:b/>
          <w:sz w:val="28"/>
        </w:rPr>
        <w:t>ЫХ</w:t>
      </w:r>
      <w:r w:rsidRPr="00BD0E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ОРГАНИЗАЦИЙ</w:t>
      </w:r>
    </w:p>
    <w:p w:rsidR="006B7D6B" w:rsidRDefault="006B7D6B" w:rsidP="006B7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B7D6B" w:rsidRDefault="006B7D6B" w:rsidP="006B7D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Краснова Марина Александровна</w:t>
      </w:r>
    </w:p>
    <w:p w:rsidR="006B7D6B" w:rsidRDefault="006B7D6B" w:rsidP="006B7D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Бизнес-аналитика</w:t>
      </w:r>
    </w:p>
    <w:p w:rsidR="006B7D6B" w:rsidRPr="00BD0E20" w:rsidRDefault="006B7D6B" w:rsidP="006B7D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8B5342" w:rsidRPr="008438D9" w:rsidRDefault="008438D9" w:rsidP="006B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38D9">
        <w:rPr>
          <w:rFonts w:ascii="Times New Roman" w:hAnsi="Times New Roman" w:cs="Times New Roman"/>
          <w:sz w:val="28"/>
        </w:rPr>
        <w:t xml:space="preserve">Отношения </w:t>
      </w:r>
      <w:r w:rsidR="00E95AD8">
        <w:rPr>
          <w:rFonts w:ascii="Times New Roman" w:hAnsi="Times New Roman" w:cs="Times New Roman"/>
          <w:sz w:val="28"/>
        </w:rPr>
        <w:t>Компании</w:t>
      </w:r>
      <w:proofErr w:type="gramStart"/>
      <w:r w:rsidR="00E95AD8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8438D9">
        <w:rPr>
          <w:rFonts w:ascii="Times New Roman" w:hAnsi="Times New Roman" w:cs="Times New Roman"/>
          <w:sz w:val="28"/>
        </w:rPr>
        <w:t xml:space="preserve"> и </w:t>
      </w:r>
      <w:r w:rsidR="00E95AD8">
        <w:rPr>
          <w:rFonts w:ascii="Times New Roman" w:hAnsi="Times New Roman" w:cs="Times New Roman"/>
          <w:sz w:val="28"/>
        </w:rPr>
        <w:t>Компании Б</w:t>
      </w:r>
      <w:r w:rsidRPr="008438D9">
        <w:rPr>
          <w:rFonts w:ascii="Times New Roman" w:hAnsi="Times New Roman" w:cs="Times New Roman"/>
          <w:sz w:val="28"/>
        </w:rPr>
        <w:t xml:space="preserve"> имеют ключевое значение в российской </w:t>
      </w:r>
      <w:r w:rsidR="001C6F8C">
        <w:rPr>
          <w:rFonts w:ascii="Times New Roman" w:hAnsi="Times New Roman" w:cs="Times New Roman"/>
          <w:sz w:val="28"/>
        </w:rPr>
        <w:t>экономике</w:t>
      </w:r>
      <w:r w:rsidRPr="008438D9">
        <w:rPr>
          <w:rFonts w:ascii="Times New Roman" w:hAnsi="Times New Roman" w:cs="Times New Roman"/>
          <w:sz w:val="28"/>
        </w:rPr>
        <w:t xml:space="preserve">. </w:t>
      </w:r>
      <w:r w:rsidR="001C6F8C">
        <w:rPr>
          <w:rFonts w:ascii="Times New Roman" w:hAnsi="Times New Roman" w:cs="Times New Roman"/>
          <w:sz w:val="28"/>
        </w:rPr>
        <w:t xml:space="preserve">Обе компании взаимодействуют кооперативно, т. е. взаимовыгодно. </w:t>
      </w:r>
      <w:r w:rsidR="00863DCB">
        <w:rPr>
          <w:rFonts w:ascii="Times New Roman" w:hAnsi="Times New Roman" w:cs="Times New Roman"/>
          <w:sz w:val="28"/>
        </w:rPr>
        <w:t>Компания</w:t>
      </w:r>
      <w:proofErr w:type="gramStart"/>
      <w:r w:rsidR="00863DCB">
        <w:rPr>
          <w:rFonts w:ascii="Times New Roman" w:hAnsi="Times New Roman" w:cs="Times New Roman"/>
          <w:sz w:val="28"/>
        </w:rPr>
        <w:t xml:space="preserve"> А</w:t>
      </w:r>
      <w:proofErr w:type="gramEnd"/>
      <w:r w:rsidR="00863DCB">
        <w:rPr>
          <w:rFonts w:ascii="Times New Roman" w:hAnsi="Times New Roman" w:cs="Times New Roman"/>
          <w:sz w:val="28"/>
        </w:rPr>
        <w:t xml:space="preserve"> </w:t>
      </w:r>
      <w:r w:rsidRPr="008438D9">
        <w:rPr>
          <w:rFonts w:ascii="Times New Roman" w:hAnsi="Times New Roman" w:cs="Times New Roman"/>
          <w:sz w:val="28"/>
        </w:rPr>
        <w:t xml:space="preserve">в нынешних условиях </w:t>
      </w:r>
      <w:r w:rsidR="004B4403">
        <w:rPr>
          <w:rFonts w:ascii="Times New Roman" w:hAnsi="Times New Roman" w:cs="Times New Roman"/>
          <w:sz w:val="28"/>
        </w:rPr>
        <w:t xml:space="preserve">фактически </w:t>
      </w:r>
      <w:r w:rsidRPr="008438D9">
        <w:rPr>
          <w:rFonts w:ascii="Times New Roman" w:hAnsi="Times New Roman" w:cs="Times New Roman"/>
          <w:sz w:val="28"/>
        </w:rPr>
        <w:t xml:space="preserve">является </w:t>
      </w:r>
      <w:r w:rsidR="00744EEC">
        <w:rPr>
          <w:rFonts w:ascii="Times New Roman" w:hAnsi="Times New Roman" w:cs="Times New Roman"/>
          <w:sz w:val="28"/>
        </w:rPr>
        <w:t>главны</w:t>
      </w:r>
      <w:r w:rsidR="001931DE">
        <w:rPr>
          <w:rFonts w:ascii="Times New Roman" w:hAnsi="Times New Roman" w:cs="Times New Roman"/>
          <w:sz w:val="28"/>
        </w:rPr>
        <w:t xml:space="preserve">м экономическим </w:t>
      </w:r>
      <w:r w:rsidRPr="008438D9">
        <w:rPr>
          <w:rFonts w:ascii="Times New Roman" w:hAnsi="Times New Roman" w:cs="Times New Roman"/>
          <w:sz w:val="28"/>
        </w:rPr>
        <w:t>партн</w:t>
      </w:r>
      <w:bookmarkStart w:id="0" w:name="_GoBack"/>
      <w:bookmarkEnd w:id="0"/>
      <w:r w:rsidRPr="008438D9">
        <w:rPr>
          <w:rFonts w:ascii="Times New Roman" w:hAnsi="Times New Roman" w:cs="Times New Roman"/>
          <w:sz w:val="28"/>
        </w:rPr>
        <w:t>ёро</w:t>
      </w:r>
      <w:r w:rsidR="001931DE">
        <w:rPr>
          <w:rFonts w:ascii="Times New Roman" w:hAnsi="Times New Roman" w:cs="Times New Roman"/>
          <w:sz w:val="28"/>
        </w:rPr>
        <w:t>м</w:t>
      </w:r>
      <w:r w:rsidRPr="008438D9">
        <w:rPr>
          <w:rFonts w:ascii="Times New Roman" w:hAnsi="Times New Roman" w:cs="Times New Roman"/>
          <w:sz w:val="28"/>
        </w:rPr>
        <w:t xml:space="preserve"> </w:t>
      </w:r>
      <w:r w:rsidR="00C723DA">
        <w:rPr>
          <w:rFonts w:ascii="Times New Roman" w:hAnsi="Times New Roman" w:cs="Times New Roman"/>
          <w:sz w:val="28"/>
        </w:rPr>
        <w:t xml:space="preserve">России – </w:t>
      </w:r>
      <w:r w:rsidR="002A1A67">
        <w:rPr>
          <w:rFonts w:ascii="Times New Roman" w:hAnsi="Times New Roman" w:cs="Times New Roman"/>
          <w:sz w:val="28"/>
        </w:rPr>
        <w:t>только за</w:t>
      </w:r>
      <w:r w:rsidR="00C723DA">
        <w:rPr>
          <w:rFonts w:ascii="Times New Roman" w:hAnsi="Times New Roman" w:cs="Times New Roman"/>
          <w:sz w:val="28"/>
        </w:rPr>
        <w:t xml:space="preserve"> январ</w:t>
      </w:r>
      <w:r w:rsidR="002A1A67">
        <w:rPr>
          <w:rFonts w:ascii="Times New Roman" w:hAnsi="Times New Roman" w:cs="Times New Roman"/>
          <w:sz w:val="28"/>
        </w:rPr>
        <w:t>ь</w:t>
      </w:r>
      <w:r w:rsidR="00C723DA">
        <w:rPr>
          <w:rFonts w:ascii="Times New Roman" w:hAnsi="Times New Roman" w:cs="Times New Roman"/>
          <w:sz w:val="28"/>
        </w:rPr>
        <w:t xml:space="preserve"> 2017 г. дол</w:t>
      </w:r>
      <w:r w:rsidR="003D5046">
        <w:rPr>
          <w:rFonts w:ascii="Times New Roman" w:hAnsi="Times New Roman" w:cs="Times New Roman"/>
          <w:sz w:val="28"/>
        </w:rPr>
        <w:t>я</w:t>
      </w:r>
      <w:r w:rsidR="00C723DA">
        <w:rPr>
          <w:rFonts w:ascii="Times New Roman" w:hAnsi="Times New Roman" w:cs="Times New Roman"/>
          <w:sz w:val="28"/>
        </w:rPr>
        <w:t xml:space="preserve"> экспорта </w:t>
      </w:r>
      <w:r w:rsidR="00AE00FB">
        <w:rPr>
          <w:rFonts w:ascii="Times New Roman" w:hAnsi="Times New Roman" w:cs="Times New Roman"/>
          <w:sz w:val="28"/>
        </w:rPr>
        <w:t xml:space="preserve">с </w:t>
      </w:r>
      <w:r w:rsidR="00C723DA">
        <w:rPr>
          <w:rFonts w:ascii="Times New Roman" w:hAnsi="Times New Roman" w:cs="Times New Roman"/>
          <w:sz w:val="28"/>
        </w:rPr>
        <w:t>КНР установил</w:t>
      </w:r>
      <w:r w:rsidR="003D5046">
        <w:rPr>
          <w:rFonts w:ascii="Times New Roman" w:hAnsi="Times New Roman" w:cs="Times New Roman"/>
          <w:sz w:val="28"/>
        </w:rPr>
        <w:t>а</w:t>
      </w:r>
      <w:r w:rsidR="00C723DA">
        <w:rPr>
          <w:rFonts w:ascii="Times New Roman" w:hAnsi="Times New Roman" w:cs="Times New Roman"/>
          <w:sz w:val="28"/>
        </w:rPr>
        <w:t xml:space="preserve">сь на уровне </w:t>
      </w:r>
      <w:r w:rsidR="00471B5F">
        <w:rPr>
          <w:rFonts w:ascii="Times New Roman" w:hAnsi="Times New Roman" w:cs="Times New Roman"/>
          <w:sz w:val="28"/>
        </w:rPr>
        <w:t>2,96</w:t>
      </w:r>
      <w:r w:rsidR="00C723DA">
        <w:rPr>
          <w:rFonts w:ascii="Times New Roman" w:hAnsi="Times New Roman" w:cs="Times New Roman"/>
          <w:sz w:val="28"/>
        </w:rPr>
        <w:t xml:space="preserve"> млрд. долларов США,</w:t>
      </w:r>
      <w:r w:rsidR="00471B5F">
        <w:rPr>
          <w:rFonts w:ascii="Times New Roman" w:hAnsi="Times New Roman" w:cs="Times New Roman"/>
          <w:sz w:val="28"/>
        </w:rPr>
        <w:t xml:space="preserve"> имп</w:t>
      </w:r>
      <w:r w:rsidR="00AE00FB">
        <w:rPr>
          <w:rFonts w:ascii="Times New Roman" w:hAnsi="Times New Roman" w:cs="Times New Roman"/>
          <w:sz w:val="28"/>
        </w:rPr>
        <w:t xml:space="preserve">орта – </w:t>
      </w:r>
      <w:r w:rsidR="003D5046">
        <w:rPr>
          <w:rFonts w:ascii="Times New Roman" w:hAnsi="Times New Roman" w:cs="Times New Roman"/>
          <w:sz w:val="28"/>
        </w:rPr>
        <w:t xml:space="preserve">на уровне </w:t>
      </w:r>
      <w:r w:rsidR="00AE00FB">
        <w:rPr>
          <w:rFonts w:ascii="Times New Roman" w:hAnsi="Times New Roman" w:cs="Times New Roman"/>
          <w:sz w:val="28"/>
        </w:rPr>
        <w:t xml:space="preserve">3,04 </w:t>
      </w:r>
      <w:r w:rsidR="00AE00FB" w:rsidRPr="00AE00FB">
        <w:rPr>
          <w:rFonts w:ascii="Times New Roman" w:hAnsi="Times New Roman" w:cs="Times New Roman"/>
          <w:sz w:val="28"/>
        </w:rPr>
        <w:t>млрд. долларов США</w:t>
      </w:r>
      <w:r w:rsidR="00AE00FB">
        <w:rPr>
          <w:rFonts w:ascii="Times New Roman" w:hAnsi="Times New Roman" w:cs="Times New Roman"/>
          <w:sz w:val="28"/>
        </w:rPr>
        <w:t>,</w:t>
      </w:r>
      <w:r w:rsidR="00C723DA">
        <w:rPr>
          <w:rFonts w:ascii="Times New Roman" w:hAnsi="Times New Roman" w:cs="Times New Roman"/>
          <w:sz w:val="28"/>
        </w:rPr>
        <w:t xml:space="preserve"> и это самый высокий показатель среди других торговых партнёров страны</w:t>
      </w:r>
      <w:r w:rsidR="00165F03">
        <w:rPr>
          <w:rFonts w:ascii="Times New Roman" w:hAnsi="Times New Roman" w:cs="Times New Roman"/>
          <w:sz w:val="28"/>
        </w:rPr>
        <w:t xml:space="preserve"> за тот же период</w:t>
      </w:r>
      <w:r w:rsidR="00C723DA">
        <w:rPr>
          <w:rFonts w:ascii="Times New Roman" w:hAnsi="Times New Roman" w:cs="Times New Roman"/>
          <w:sz w:val="28"/>
        </w:rPr>
        <w:t>.</w:t>
      </w:r>
    </w:p>
    <w:p w:rsidR="003D5046" w:rsidRDefault="00C71C9B" w:rsidP="00D4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то, что вторыми по объёму внешней торговли являются страны АТЭС, о</w:t>
      </w:r>
      <w:r w:rsidR="007E57A6">
        <w:rPr>
          <w:rFonts w:ascii="Times New Roman" w:hAnsi="Times New Roman" w:cs="Times New Roman"/>
          <w:sz w:val="28"/>
        </w:rPr>
        <w:t xml:space="preserve"> ситуации в</w:t>
      </w:r>
      <w:r w:rsidR="00950A56">
        <w:rPr>
          <w:rFonts w:ascii="Times New Roman" w:hAnsi="Times New Roman" w:cs="Times New Roman"/>
          <w:sz w:val="28"/>
        </w:rPr>
        <w:t xml:space="preserve"> российско-китайском </w:t>
      </w:r>
      <w:r w:rsidR="006B7671">
        <w:rPr>
          <w:rFonts w:ascii="Times New Roman" w:hAnsi="Times New Roman" w:cs="Times New Roman"/>
          <w:sz w:val="28"/>
        </w:rPr>
        <w:t>в</w:t>
      </w:r>
      <w:r w:rsidR="0076288B" w:rsidRPr="0076288B">
        <w:rPr>
          <w:rFonts w:ascii="Times New Roman" w:hAnsi="Times New Roman" w:cs="Times New Roman"/>
          <w:sz w:val="28"/>
        </w:rPr>
        <w:t>н</w:t>
      </w:r>
      <w:r w:rsidR="0076288B">
        <w:rPr>
          <w:rFonts w:ascii="Times New Roman" w:hAnsi="Times New Roman" w:cs="Times New Roman"/>
          <w:sz w:val="28"/>
        </w:rPr>
        <w:t>ешнеторгов</w:t>
      </w:r>
      <w:r w:rsidR="007E57A6">
        <w:rPr>
          <w:rFonts w:ascii="Times New Roman" w:hAnsi="Times New Roman" w:cs="Times New Roman"/>
          <w:sz w:val="28"/>
        </w:rPr>
        <w:t>ом</w:t>
      </w:r>
      <w:r w:rsidR="0076288B">
        <w:rPr>
          <w:rFonts w:ascii="Times New Roman" w:hAnsi="Times New Roman" w:cs="Times New Roman"/>
          <w:sz w:val="28"/>
        </w:rPr>
        <w:t xml:space="preserve"> оборот</w:t>
      </w:r>
      <w:r w:rsidR="007E57A6">
        <w:rPr>
          <w:rFonts w:ascii="Times New Roman" w:hAnsi="Times New Roman" w:cs="Times New Roman"/>
          <w:sz w:val="28"/>
        </w:rPr>
        <w:t>е</w:t>
      </w:r>
      <w:r w:rsidR="00950A56">
        <w:rPr>
          <w:rFonts w:ascii="Times New Roman" w:hAnsi="Times New Roman" w:cs="Times New Roman"/>
          <w:sz w:val="28"/>
        </w:rPr>
        <w:t xml:space="preserve"> </w:t>
      </w:r>
      <w:r w:rsidR="007E57A6">
        <w:rPr>
          <w:rFonts w:ascii="Times New Roman" w:hAnsi="Times New Roman" w:cs="Times New Roman"/>
          <w:sz w:val="28"/>
        </w:rPr>
        <w:t xml:space="preserve">за </w:t>
      </w:r>
      <w:r w:rsidR="0076288B">
        <w:rPr>
          <w:rFonts w:ascii="Times New Roman" w:hAnsi="Times New Roman" w:cs="Times New Roman"/>
          <w:sz w:val="28"/>
        </w:rPr>
        <w:t xml:space="preserve">период </w:t>
      </w:r>
      <w:r w:rsidR="007E57A6">
        <w:rPr>
          <w:rFonts w:ascii="Times New Roman" w:hAnsi="Times New Roman" w:cs="Times New Roman"/>
          <w:sz w:val="28"/>
        </w:rPr>
        <w:t xml:space="preserve">с </w:t>
      </w:r>
      <w:r w:rsidR="0076288B">
        <w:rPr>
          <w:rFonts w:ascii="Times New Roman" w:hAnsi="Times New Roman" w:cs="Times New Roman"/>
          <w:sz w:val="28"/>
        </w:rPr>
        <w:t>201</w:t>
      </w:r>
      <w:r w:rsidR="007E57A6">
        <w:rPr>
          <w:rFonts w:ascii="Times New Roman" w:hAnsi="Times New Roman" w:cs="Times New Roman"/>
          <w:sz w:val="28"/>
        </w:rPr>
        <w:t xml:space="preserve">2 по </w:t>
      </w:r>
      <w:r w:rsidR="0076288B" w:rsidRPr="0076288B">
        <w:rPr>
          <w:rFonts w:ascii="Times New Roman" w:hAnsi="Times New Roman" w:cs="Times New Roman"/>
          <w:sz w:val="28"/>
        </w:rPr>
        <w:t>201</w:t>
      </w:r>
      <w:r w:rsidR="00C766EA">
        <w:rPr>
          <w:rFonts w:ascii="Times New Roman" w:hAnsi="Times New Roman" w:cs="Times New Roman"/>
          <w:sz w:val="28"/>
        </w:rPr>
        <w:t>6</w:t>
      </w:r>
      <w:r w:rsidR="007E57A6">
        <w:rPr>
          <w:rFonts w:ascii="Times New Roman" w:hAnsi="Times New Roman" w:cs="Times New Roman"/>
          <w:sz w:val="28"/>
        </w:rPr>
        <w:t xml:space="preserve"> гг. нельзя сделать однозначные выводы</w:t>
      </w:r>
      <w:r w:rsidR="003D5046">
        <w:rPr>
          <w:rFonts w:ascii="Times New Roman" w:hAnsi="Times New Roman" w:cs="Times New Roman"/>
          <w:sz w:val="28"/>
        </w:rPr>
        <w:t>.</w:t>
      </w:r>
    </w:p>
    <w:p w:rsidR="003D5046" w:rsidRDefault="003D5046" w:rsidP="00D4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046" w:rsidRDefault="003D5046" w:rsidP="00D427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DB60B6" w:rsidRDefault="00DB60B6" w:rsidP="00D427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DB60B6">
        <w:rPr>
          <w:rFonts w:ascii="Times New Roman" w:hAnsi="Times New Roman" w:cs="Times New Roman"/>
          <w:b/>
          <w:i/>
          <w:sz w:val="24"/>
        </w:rPr>
        <w:t>Динамика основных показателей внешней торговли России и Китая в 2012-2017 гг.</w:t>
      </w:r>
      <w:r w:rsidRPr="00DB60B6">
        <w:rPr>
          <w:rFonts w:ascii="Times New Roman" w:hAnsi="Times New Roman" w:cs="Times New Roman"/>
          <w:b/>
          <w:bCs/>
          <w:i/>
          <w:sz w:val="24"/>
        </w:rPr>
        <w:t>, млрд. долл. США</w:t>
      </w:r>
      <w:r w:rsidRPr="00DB60B6">
        <w:rPr>
          <w:rFonts w:ascii="Times New Roman" w:hAnsi="Times New Roman" w:cs="Times New Roman"/>
          <w:b/>
          <w:bCs/>
          <w:i/>
          <w:sz w:val="24"/>
          <w:vertAlign w:val="superscript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3"/>
        <w:gridCol w:w="772"/>
        <w:gridCol w:w="772"/>
        <w:gridCol w:w="1106"/>
        <w:gridCol w:w="772"/>
        <w:gridCol w:w="1106"/>
        <w:gridCol w:w="772"/>
        <w:gridCol w:w="1106"/>
        <w:gridCol w:w="766"/>
        <w:gridCol w:w="1106"/>
      </w:tblGrid>
      <w:tr w:rsidR="003207FC" w:rsidRPr="00D427A1" w:rsidTr="00D427A1"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>2012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>2013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 xml:space="preserve">Темп </w:t>
            </w:r>
          </w:p>
          <w:p w:rsidR="00D427A1" w:rsidRPr="00D427A1" w:rsidRDefault="003207FC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D427A1" w:rsidRPr="00D427A1">
              <w:rPr>
                <w:rFonts w:ascii="Times New Roman" w:hAnsi="Times New Roman" w:cs="Times New Roman"/>
                <w:b/>
                <w:sz w:val="20"/>
              </w:rPr>
              <w:t>рироста</w:t>
            </w:r>
            <w:r>
              <w:rPr>
                <w:rFonts w:ascii="Times New Roman" w:hAnsi="Times New Roman" w:cs="Times New Roman"/>
                <w:b/>
                <w:sz w:val="20"/>
              </w:rPr>
              <w:t>, %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>2014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 xml:space="preserve">Темп </w:t>
            </w:r>
          </w:p>
          <w:p w:rsidR="00D427A1" w:rsidRPr="00D427A1" w:rsidRDefault="003207FC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D427A1" w:rsidRPr="00D427A1">
              <w:rPr>
                <w:rFonts w:ascii="Times New Roman" w:hAnsi="Times New Roman" w:cs="Times New Roman"/>
                <w:b/>
                <w:sz w:val="20"/>
              </w:rPr>
              <w:t>рироста</w:t>
            </w:r>
            <w:r>
              <w:rPr>
                <w:rFonts w:ascii="Times New Roman" w:hAnsi="Times New Roman" w:cs="Times New Roman"/>
                <w:b/>
                <w:sz w:val="20"/>
              </w:rPr>
              <w:t>, %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 xml:space="preserve">Темп </w:t>
            </w:r>
          </w:p>
          <w:p w:rsidR="00D427A1" w:rsidRPr="00D427A1" w:rsidRDefault="003207FC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D427A1" w:rsidRPr="00D427A1">
              <w:rPr>
                <w:rFonts w:ascii="Times New Roman" w:hAnsi="Times New Roman" w:cs="Times New Roman"/>
                <w:b/>
                <w:sz w:val="20"/>
              </w:rPr>
              <w:t>рироста</w:t>
            </w:r>
            <w:r>
              <w:rPr>
                <w:rFonts w:ascii="Times New Roman" w:hAnsi="Times New Roman" w:cs="Times New Roman"/>
                <w:b/>
                <w:sz w:val="20"/>
              </w:rPr>
              <w:t>, %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7A1">
              <w:rPr>
                <w:rFonts w:ascii="Times New Roman" w:hAnsi="Times New Roman" w:cs="Times New Roman"/>
                <w:b/>
                <w:sz w:val="20"/>
              </w:rPr>
              <w:t xml:space="preserve">Темп </w:t>
            </w:r>
          </w:p>
          <w:p w:rsidR="00D427A1" w:rsidRPr="00D427A1" w:rsidRDefault="003207FC" w:rsidP="00D427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D427A1" w:rsidRPr="00D427A1">
              <w:rPr>
                <w:rFonts w:ascii="Times New Roman" w:hAnsi="Times New Roman" w:cs="Times New Roman"/>
                <w:b/>
                <w:sz w:val="20"/>
              </w:rPr>
              <w:t>рироста</w:t>
            </w:r>
            <w:r>
              <w:rPr>
                <w:rFonts w:ascii="Times New Roman" w:hAnsi="Times New Roman" w:cs="Times New Roman"/>
                <w:b/>
                <w:sz w:val="20"/>
              </w:rPr>
              <w:t>, %</w:t>
            </w:r>
          </w:p>
        </w:tc>
      </w:tr>
      <w:tr w:rsidR="003207FC" w:rsidRPr="00D427A1" w:rsidTr="00D427A1">
        <w:tc>
          <w:tcPr>
            <w:tcW w:w="1349" w:type="dxa"/>
            <w:tcBorders>
              <w:top w:val="single" w:sz="12" w:space="0" w:color="auto"/>
            </w:tcBorders>
          </w:tcPr>
          <w:p w:rsidR="00D427A1" w:rsidRPr="00D427A1" w:rsidRDefault="00D427A1" w:rsidP="00D42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Оборот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87,535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88,798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D427A1" w:rsidRPr="00D427A1" w:rsidRDefault="00D427A1" w:rsidP="003207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1,44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88,350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D427A1" w:rsidRPr="00D427A1" w:rsidRDefault="00D427A1" w:rsidP="003207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-0,5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63,553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D427A1" w:rsidRPr="00D427A1" w:rsidRDefault="00D427A1" w:rsidP="003207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-28,07</w:t>
            </w:r>
          </w:p>
        </w:tc>
        <w:tc>
          <w:tcPr>
            <w:tcW w:w="641" w:type="dxa"/>
            <w:tcBorders>
              <w:top w:val="single" w:sz="12" w:space="0" w:color="auto"/>
            </w:tcBorders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66,108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D427A1" w:rsidRPr="00D427A1" w:rsidRDefault="00D427A1" w:rsidP="003207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4,02</w:t>
            </w:r>
          </w:p>
        </w:tc>
      </w:tr>
      <w:tr w:rsidR="003207FC" w:rsidRPr="00D427A1" w:rsidTr="00D427A1">
        <w:tc>
          <w:tcPr>
            <w:tcW w:w="1349" w:type="dxa"/>
          </w:tcPr>
          <w:p w:rsidR="00D427A1" w:rsidRPr="00D427A1" w:rsidRDefault="00D427A1" w:rsidP="00D42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Экспорт</w:t>
            </w:r>
          </w:p>
        </w:tc>
        <w:tc>
          <w:tcPr>
            <w:tcW w:w="801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35,767</w:t>
            </w:r>
          </w:p>
        </w:tc>
        <w:tc>
          <w:tcPr>
            <w:tcW w:w="800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35,625</w:t>
            </w:r>
          </w:p>
        </w:tc>
        <w:tc>
          <w:tcPr>
            <w:tcW w:w="1108" w:type="dxa"/>
            <w:vAlign w:val="center"/>
          </w:tcPr>
          <w:p w:rsidR="00D427A1" w:rsidRPr="00D427A1" w:rsidRDefault="003207FC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-0,4</w:t>
            </w:r>
          </w:p>
        </w:tc>
        <w:tc>
          <w:tcPr>
            <w:tcW w:w="800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37,494</w:t>
            </w:r>
          </w:p>
        </w:tc>
        <w:tc>
          <w:tcPr>
            <w:tcW w:w="1108" w:type="dxa"/>
            <w:vAlign w:val="center"/>
          </w:tcPr>
          <w:p w:rsidR="00D427A1" w:rsidRPr="00D427A1" w:rsidRDefault="00D427A1" w:rsidP="003207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5,25</w:t>
            </w:r>
          </w:p>
        </w:tc>
        <w:tc>
          <w:tcPr>
            <w:tcW w:w="800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28,602</w:t>
            </w:r>
          </w:p>
        </w:tc>
        <w:tc>
          <w:tcPr>
            <w:tcW w:w="1108" w:type="dxa"/>
            <w:vAlign w:val="center"/>
          </w:tcPr>
          <w:p w:rsidR="00D427A1" w:rsidRPr="00D427A1" w:rsidRDefault="003207FC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-23,72</w:t>
            </w:r>
          </w:p>
        </w:tc>
        <w:tc>
          <w:tcPr>
            <w:tcW w:w="641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28,021</w:t>
            </w:r>
          </w:p>
        </w:tc>
        <w:tc>
          <w:tcPr>
            <w:tcW w:w="1056" w:type="dxa"/>
            <w:vAlign w:val="center"/>
          </w:tcPr>
          <w:p w:rsidR="00D427A1" w:rsidRPr="00D427A1" w:rsidRDefault="00D427A1" w:rsidP="003207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-2,03</w:t>
            </w:r>
          </w:p>
        </w:tc>
      </w:tr>
      <w:tr w:rsidR="003207FC" w:rsidRPr="00D427A1" w:rsidTr="00D427A1">
        <w:tc>
          <w:tcPr>
            <w:tcW w:w="1349" w:type="dxa"/>
          </w:tcPr>
          <w:p w:rsidR="00D427A1" w:rsidRPr="00D427A1" w:rsidRDefault="00D427A1" w:rsidP="00D42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Импорт</w:t>
            </w:r>
          </w:p>
        </w:tc>
        <w:tc>
          <w:tcPr>
            <w:tcW w:w="801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51,768</w:t>
            </w:r>
          </w:p>
        </w:tc>
        <w:tc>
          <w:tcPr>
            <w:tcW w:w="800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53,173</w:t>
            </w:r>
          </w:p>
        </w:tc>
        <w:tc>
          <w:tcPr>
            <w:tcW w:w="1108" w:type="dxa"/>
            <w:vAlign w:val="center"/>
          </w:tcPr>
          <w:p w:rsidR="00D427A1" w:rsidRPr="00D427A1" w:rsidRDefault="003207FC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800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50,856</w:t>
            </w:r>
          </w:p>
        </w:tc>
        <w:tc>
          <w:tcPr>
            <w:tcW w:w="1108" w:type="dxa"/>
            <w:vAlign w:val="center"/>
          </w:tcPr>
          <w:p w:rsidR="00D427A1" w:rsidRPr="00D427A1" w:rsidRDefault="00D427A1" w:rsidP="003207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-4,36</w:t>
            </w:r>
          </w:p>
        </w:tc>
        <w:tc>
          <w:tcPr>
            <w:tcW w:w="800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34,951</w:t>
            </w:r>
          </w:p>
        </w:tc>
        <w:tc>
          <w:tcPr>
            <w:tcW w:w="1108" w:type="dxa"/>
            <w:vAlign w:val="center"/>
          </w:tcPr>
          <w:p w:rsidR="00D427A1" w:rsidRPr="00D427A1" w:rsidRDefault="003207FC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-31,27</w:t>
            </w:r>
          </w:p>
        </w:tc>
        <w:tc>
          <w:tcPr>
            <w:tcW w:w="641" w:type="dxa"/>
            <w:vAlign w:val="center"/>
          </w:tcPr>
          <w:p w:rsidR="00D427A1" w:rsidRPr="00D427A1" w:rsidRDefault="00D427A1" w:rsidP="00D427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27A1">
              <w:rPr>
                <w:rFonts w:ascii="Times New Roman" w:hAnsi="Times New Roman" w:cs="Times New Roman"/>
                <w:sz w:val="20"/>
              </w:rPr>
              <w:t>38,087</w:t>
            </w:r>
          </w:p>
        </w:tc>
        <w:tc>
          <w:tcPr>
            <w:tcW w:w="1056" w:type="dxa"/>
            <w:vAlign w:val="center"/>
          </w:tcPr>
          <w:p w:rsidR="00D427A1" w:rsidRPr="00D427A1" w:rsidRDefault="00D427A1" w:rsidP="003207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8,97</w:t>
            </w:r>
          </w:p>
        </w:tc>
      </w:tr>
    </w:tbl>
    <w:p w:rsidR="00DB60B6" w:rsidRPr="00DB60B6" w:rsidRDefault="00DB60B6" w:rsidP="00D240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60B6" w:rsidRDefault="00D427A1" w:rsidP="00D240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:rsidR="003D5046" w:rsidRPr="00834CC9" w:rsidRDefault="00FD2B83" w:rsidP="00D240A2">
      <w:pPr>
        <w:pStyle w:val="2"/>
        <w:spacing w:before="0" w:beforeAutospacing="0" w:after="0" w:afterAutospacing="0"/>
        <w:jc w:val="center"/>
        <w:rPr>
          <w:b w:val="0"/>
          <w:i/>
          <w:color w:val="000000"/>
          <w:sz w:val="24"/>
          <w:szCs w:val="24"/>
        </w:rPr>
      </w:pPr>
      <w:r>
        <w:rPr>
          <w:rStyle w:val="a5"/>
          <w:b/>
          <w:bCs/>
          <w:i/>
          <w:color w:val="000000"/>
          <w:sz w:val="24"/>
          <w:szCs w:val="24"/>
        </w:rPr>
        <w:t>Динамика и удельный вес основных показателей в</w:t>
      </w:r>
      <w:r w:rsidR="00834CC9" w:rsidRPr="00834CC9">
        <w:rPr>
          <w:rStyle w:val="a5"/>
          <w:b/>
          <w:bCs/>
          <w:i/>
          <w:color w:val="000000"/>
          <w:sz w:val="24"/>
          <w:szCs w:val="24"/>
        </w:rPr>
        <w:t>нешн</w:t>
      </w:r>
      <w:r>
        <w:rPr>
          <w:rStyle w:val="a5"/>
          <w:b/>
          <w:bCs/>
          <w:i/>
          <w:color w:val="000000"/>
          <w:sz w:val="24"/>
          <w:szCs w:val="24"/>
        </w:rPr>
        <w:t>ей</w:t>
      </w:r>
      <w:r w:rsidR="00834CC9" w:rsidRPr="00834CC9">
        <w:rPr>
          <w:rStyle w:val="a5"/>
          <w:b/>
          <w:bCs/>
          <w:i/>
          <w:color w:val="000000"/>
          <w:sz w:val="24"/>
          <w:szCs w:val="24"/>
        </w:rPr>
        <w:t xml:space="preserve"> торговл</w:t>
      </w:r>
      <w:r>
        <w:rPr>
          <w:rStyle w:val="a5"/>
          <w:b/>
          <w:bCs/>
          <w:i/>
          <w:color w:val="000000"/>
          <w:sz w:val="24"/>
          <w:szCs w:val="24"/>
        </w:rPr>
        <w:t>и</w:t>
      </w:r>
      <w:r w:rsidR="00834CC9" w:rsidRPr="00834CC9">
        <w:rPr>
          <w:rStyle w:val="a5"/>
          <w:b/>
          <w:bCs/>
          <w:i/>
          <w:color w:val="000000"/>
          <w:sz w:val="24"/>
          <w:szCs w:val="24"/>
        </w:rPr>
        <w:t xml:space="preserve"> России </w:t>
      </w:r>
      <w:r>
        <w:rPr>
          <w:rStyle w:val="a5"/>
          <w:b/>
          <w:bCs/>
          <w:i/>
          <w:color w:val="000000"/>
          <w:sz w:val="24"/>
          <w:szCs w:val="24"/>
        </w:rPr>
        <w:t xml:space="preserve">и Китая </w:t>
      </w:r>
      <w:r w:rsidR="00834CC9" w:rsidRPr="00834CC9">
        <w:rPr>
          <w:rStyle w:val="a5"/>
          <w:b/>
          <w:bCs/>
          <w:i/>
          <w:color w:val="000000"/>
          <w:sz w:val="24"/>
          <w:szCs w:val="24"/>
        </w:rPr>
        <w:t>в 2012-2017 гг</w:t>
      </w:r>
      <w:r>
        <w:rPr>
          <w:rStyle w:val="a5"/>
          <w:b/>
          <w:bCs/>
          <w:i/>
          <w:color w:val="000000"/>
          <w:sz w:val="24"/>
          <w:szCs w:val="24"/>
        </w:rPr>
        <w:t>.</w:t>
      </w:r>
      <w:r w:rsidR="00DB60B6">
        <w:rPr>
          <w:rStyle w:val="a5"/>
          <w:b/>
          <w:i/>
          <w:color w:val="000000"/>
          <w:sz w:val="24"/>
          <w:szCs w:val="24"/>
        </w:rPr>
        <w:t>, млрд. долл. США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9"/>
        <w:gridCol w:w="901"/>
        <w:gridCol w:w="767"/>
        <w:gridCol w:w="902"/>
        <w:gridCol w:w="768"/>
        <w:gridCol w:w="902"/>
        <w:gridCol w:w="768"/>
        <w:gridCol w:w="902"/>
        <w:gridCol w:w="602"/>
        <w:gridCol w:w="902"/>
        <w:gridCol w:w="768"/>
      </w:tblGrid>
      <w:tr w:rsidR="00FD2B83" w:rsidRPr="003D5046" w:rsidTr="00FD2B83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DB60B6" w:rsidRPr="003D5046" w:rsidTr="00E857FC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млрд. долл. США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>ес, 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млрд. долл. США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>ес, 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млрд. долл. США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>ес, 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млрд. долл. США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>ес, 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млрд. долл. США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B83" w:rsidRPr="00FD2B83" w:rsidRDefault="00FD2B83" w:rsidP="00D42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83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2B8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D2B83">
              <w:rPr>
                <w:rFonts w:ascii="Times New Roman" w:hAnsi="Times New Roman" w:cs="Times New Roman"/>
                <w:b/>
              </w:rPr>
              <w:t>ес, %</w:t>
            </w:r>
          </w:p>
        </w:tc>
      </w:tr>
      <w:tr w:rsidR="00DB60B6" w:rsidRPr="003D5046" w:rsidTr="00E857FC">
        <w:tc>
          <w:tcPr>
            <w:tcW w:w="0" w:type="auto"/>
            <w:tcBorders>
              <w:top w:val="single" w:sz="12" w:space="0" w:color="auto"/>
            </w:tcBorders>
          </w:tcPr>
          <w:p w:rsidR="00DB60B6" w:rsidRPr="003D5046" w:rsidRDefault="00DB60B6" w:rsidP="00D427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Оборот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88,798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88,350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63,553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66,108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B60B6" w:rsidRPr="003D5046" w:rsidTr="00E857FC">
        <w:tc>
          <w:tcPr>
            <w:tcW w:w="0" w:type="auto"/>
          </w:tcPr>
          <w:p w:rsidR="00DB60B6" w:rsidRPr="003D5046" w:rsidRDefault="00DB60B6" w:rsidP="00D427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Экспорт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C9">
              <w:rPr>
                <w:rFonts w:ascii="Times New Roman" w:hAnsi="Times New Roman" w:cs="Times New Roman"/>
                <w:sz w:val="24"/>
              </w:rPr>
              <w:t>35,767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40,86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35,625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40,12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37,494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42,44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28,602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28,021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42,39</w:t>
            </w:r>
          </w:p>
        </w:tc>
      </w:tr>
      <w:tr w:rsidR="00DB60B6" w:rsidRPr="003D5046" w:rsidTr="00E857FC">
        <w:tc>
          <w:tcPr>
            <w:tcW w:w="0" w:type="auto"/>
          </w:tcPr>
          <w:p w:rsidR="00DB60B6" w:rsidRPr="003D5046" w:rsidRDefault="00DB60B6" w:rsidP="00D427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Импорт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C9">
              <w:rPr>
                <w:rFonts w:ascii="Times New Roman" w:hAnsi="Times New Roman" w:cs="Times New Roman"/>
                <w:sz w:val="24"/>
              </w:rPr>
              <w:t>51,768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59,14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53,173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59,88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50,856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57,56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34,951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38,087</w:t>
            </w:r>
          </w:p>
        </w:tc>
        <w:tc>
          <w:tcPr>
            <w:tcW w:w="0" w:type="auto"/>
            <w:vAlign w:val="center"/>
          </w:tcPr>
          <w:p w:rsidR="00DB60B6" w:rsidRPr="003D5046" w:rsidRDefault="00DB60B6" w:rsidP="00D42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57,61</w:t>
            </w:r>
          </w:p>
        </w:tc>
      </w:tr>
    </w:tbl>
    <w:p w:rsidR="003D5046" w:rsidRDefault="003D5046" w:rsidP="00D4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671" w:rsidRDefault="00235B85" w:rsidP="00F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473CE">
        <w:rPr>
          <w:rFonts w:ascii="Times New Roman" w:hAnsi="Times New Roman" w:cs="Times New Roman"/>
          <w:sz w:val="28"/>
        </w:rPr>
        <w:t>бщ</w:t>
      </w:r>
      <w:r w:rsidR="008D24C4">
        <w:rPr>
          <w:rFonts w:ascii="Times New Roman" w:hAnsi="Times New Roman" w:cs="Times New Roman"/>
          <w:sz w:val="28"/>
        </w:rPr>
        <w:t xml:space="preserve">ий объём товарооборота с Китаем на фоне его планомерного повышения </w:t>
      </w:r>
      <w:r w:rsidR="007806B8">
        <w:rPr>
          <w:rFonts w:ascii="Times New Roman" w:hAnsi="Times New Roman" w:cs="Times New Roman"/>
          <w:sz w:val="28"/>
        </w:rPr>
        <w:t xml:space="preserve">значительно сократился </w:t>
      </w:r>
      <w:r w:rsidR="00893F37">
        <w:rPr>
          <w:rFonts w:ascii="Times New Roman" w:hAnsi="Times New Roman" w:cs="Times New Roman"/>
          <w:sz w:val="28"/>
        </w:rPr>
        <w:t>сначала</w:t>
      </w:r>
      <w:r w:rsidR="007806B8">
        <w:rPr>
          <w:rFonts w:ascii="Times New Roman" w:hAnsi="Times New Roman" w:cs="Times New Roman"/>
          <w:sz w:val="28"/>
        </w:rPr>
        <w:t xml:space="preserve"> </w:t>
      </w:r>
      <w:r w:rsidR="008D24C4">
        <w:rPr>
          <w:rFonts w:ascii="Times New Roman" w:hAnsi="Times New Roman" w:cs="Times New Roman"/>
          <w:sz w:val="28"/>
        </w:rPr>
        <w:t>всего менее чем на 1% в 2014 г., а затем почти на 30%</w:t>
      </w:r>
      <w:r w:rsidR="00CA5CC5">
        <w:rPr>
          <w:rFonts w:ascii="Times New Roman" w:hAnsi="Times New Roman" w:cs="Times New Roman"/>
          <w:sz w:val="28"/>
        </w:rPr>
        <w:t xml:space="preserve"> в 2015 г.</w:t>
      </w:r>
      <w:r w:rsidR="008D24C4">
        <w:rPr>
          <w:rFonts w:ascii="Times New Roman" w:hAnsi="Times New Roman" w:cs="Times New Roman"/>
          <w:sz w:val="28"/>
        </w:rPr>
        <w:t>, что состав</w:t>
      </w:r>
      <w:r w:rsidR="00CA5CC5">
        <w:rPr>
          <w:rFonts w:ascii="Times New Roman" w:hAnsi="Times New Roman" w:cs="Times New Roman"/>
          <w:sz w:val="28"/>
        </w:rPr>
        <w:t>ило</w:t>
      </w:r>
      <w:r w:rsidR="008D24C4">
        <w:rPr>
          <w:rFonts w:ascii="Times New Roman" w:hAnsi="Times New Roman" w:cs="Times New Roman"/>
          <w:sz w:val="28"/>
        </w:rPr>
        <w:t xml:space="preserve"> 24,797</w:t>
      </w:r>
      <w:r w:rsidR="00F80C9B">
        <w:rPr>
          <w:rFonts w:ascii="Times New Roman" w:hAnsi="Times New Roman" w:cs="Times New Roman"/>
          <w:sz w:val="28"/>
        </w:rPr>
        <w:t xml:space="preserve"> млрд. долл. США</w:t>
      </w:r>
      <w:r w:rsidR="00586428">
        <w:rPr>
          <w:rFonts w:ascii="Times New Roman" w:hAnsi="Times New Roman" w:cs="Times New Roman"/>
          <w:sz w:val="28"/>
        </w:rPr>
        <w:t xml:space="preserve"> (табл. 1)</w:t>
      </w:r>
      <w:r w:rsidR="00F80C9B">
        <w:rPr>
          <w:rFonts w:ascii="Times New Roman" w:hAnsi="Times New Roman" w:cs="Times New Roman"/>
          <w:sz w:val="28"/>
        </w:rPr>
        <w:t xml:space="preserve">. </w:t>
      </w:r>
      <w:r w:rsidR="00D833C2">
        <w:rPr>
          <w:rFonts w:ascii="Times New Roman" w:hAnsi="Times New Roman" w:cs="Times New Roman"/>
          <w:sz w:val="28"/>
        </w:rPr>
        <w:t xml:space="preserve">Снижение </w:t>
      </w:r>
      <w:r w:rsidR="00B7735B">
        <w:rPr>
          <w:rFonts w:ascii="Times New Roman" w:hAnsi="Times New Roman" w:cs="Times New Roman"/>
          <w:sz w:val="28"/>
        </w:rPr>
        <w:t xml:space="preserve">уровня и экспорта, и импорта связано, </w:t>
      </w:r>
      <w:r w:rsidR="00F80C9B">
        <w:rPr>
          <w:rFonts w:ascii="Times New Roman" w:hAnsi="Times New Roman" w:cs="Times New Roman"/>
          <w:sz w:val="28"/>
        </w:rPr>
        <w:t>прежде всего,</w:t>
      </w:r>
      <w:r w:rsidR="00AE029B">
        <w:rPr>
          <w:rFonts w:ascii="Times New Roman" w:hAnsi="Times New Roman" w:cs="Times New Roman"/>
          <w:sz w:val="28"/>
        </w:rPr>
        <w:t xml:space="preserve"> </w:t>
      </w:r>
      <w:r w:rsidR="00B7735B">
        <w:rPr>
          <w:rFonts w:ascii="Times New Roman" w:hAnsi="Times New Roman" w:cs="Times New Roman"/>
          <w:sz w:val="28"/>
        </w:rPr>
        <w:t xml:space="preserve">с </w:t>
      </w:r>
      <w:r w:rsidR="00F80C9B">
        <w:rPr>
          <w:rFonts w:ascii="Times New Roman" w:hAnsi="Times New Roman" w:cs="Times New Roman"/>
          <w:sz w:val="28"/>
        </w:rPr>
        <w:t>па</w:t>
      </w:r>
      <w:r w:rsidR="00944191">
        <w:rPr>
          <w:rFonts w:ascii="Times New Roman" w:hAnsi="Times New Roman" w:cs="Times New Roman"/>
          <w:sz w:val="28"/>
        </w:rPr>
        <w:t>дением курса рубля, а также</w:t>
      </w:r>
      <w:r w:rsidR="00F80C9B">
        <w:rPr>
          <w:rFonts w:ascii="Times New Roman" w:hAnsi="Times New Roman" w:cs="Times New Roman"/>
          <w:sz w:val="28"/>
        </w:rPr>
        <w:t xml:space="preserve"> воздействием</w:t>
      </w:r>
      <w:r w:rsidR="00F80C9B" w:rsidRPr="00F80C9B">
        <w:rPr>
          <w:rFonts w:ascii="Times New Roman" w:hAnsi="Times New Roman" w:cs="Times New Roman"/>
          <w:sz w:val="28"/>
        </w:rPr>
        <w:t xml:space="preserve"> ряда внешнеэкономических факторов</w:t>
      </w:r>
      <w:r w:rsidR="00F80C9B">
        <w:rPr>
          <w:rFonts w:ascii="Times New Roman" w:hAnsi="Times New Roman" w:cs="Times New Roman"/>
          <w:sz w:val="28"/>
        </w:rPr>
        <w:t>, таких как, например, общемировое</w:t>
      </w:r>
      <w:r w:rsidR="00F80C9B" w:rsidRPr="00F80C9B">
        <w:rPr>
          <w:rFonts w:ascii="Times New Roman" w:hAnsi="Times New Roman" w:cs="Times New Roman"/>
          <w:sz w:val="28"/>
        </w:rPr>
        <w:t xml:space="preserve"> снижени</w:t>
      </w:r>
      <w:r w:rsidR="00F80C9B">
        <w:rPr>
          <w:rFonts w:ascii="Times New Roman" w:hAnsi="Times New Roman" w:cs="Times New Roman"/>
          <w:sz w:val="28"/>
        </w:rPr>
        <w:t>е</w:t>
      </w:r>
      <w:r w:rsidR="00F80C9B" w:rsidRPr="00F80C9B">
        <w:rPr>
          <w:rFonts w:ascii="Times New Roman" w:hAnsi="Times New Roman" w:cs="Times New Roman"/>
          <w:sz w:val="28"/>
        </w:rPr>
        <w:t xml:space="preserve"> уровня торговой активности</w:t>
      </w:r>
      <w:r w:rsidR="00F80C9B">
        <w:rPr>
          <w:rFonts w:ascii="Times New Roman" w:hAnsi="Times New Roman" w:cs="Times New Roman"/>
          <w:sz w:val="28"/>
        </w:rPr>
        <w:t xml:space="preserve">. </w:t>
      </w:r>
      <w:r w:rsidR="00F80C9B" w:rsidRPr="00F80C9B">
        <w:rPr>
          <w:rFonts w:ascii="Times New Roman" w:hAnsi="Times New Roman" w:cs="Times New Roman"/>
          <w:sz w:val="28"/>
        </w:rPr>
        <w:t xml:space="preserve">Низкий уровень спроса на глобальном рынке в значительной </w:t>
      </w:r>
      <w:r w:rsidR="00F80C9B" w:rsidRPr="00F80C9B">
        <w:rPr>
          <w:rFonts w:ascii="Times New Roman" w:hAnsi="Times New Roman" w:cs="Times New Roman"/>
          <w:sz w:val="28"/>
        </w:rPr>
        <w:lastRenderedPageBreak/>
        <w:t xml:space="preserve">мере отразился на </w:t>
      </w:r>
      <w:r w:rsidR="00F80C9B">
        <w:rPr>
          <w:rFonts w:ascii="Times New Roman" w:hAnsi="Times New Roman" w:cs="Times New Roman"/>
          <w:sz w:val="28"/>
        </w:rPr>
        <w:t>относительно</w:t>
      </w:r>
      <w:r w:rsidR="00F80C9B" w:rsidRPr="00F80C9B">
        <w:rPr>
          <w:rFonts w:ascii="Times New Roman" w:hAnsi="Times New Roman" w:cs="Times New Roman"/>
          <w:sz w:val="28"/>
        </w:rPr>
        <w:t xml:space="preserve"> простой структуре торговых отношений России и Китая.</w:t>
      </w:r>
    </w:p>
    <w:p w:rsidR="00F80C9B" w:rsidRDefault="00D3758E" w:rsidP="00F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Во-первых, Россия является экспортёром нефти и нефтепродуктов в КНР, а в связи с падением цен </w:t>
      </w:r>
      <w:r w:rsidR="00187014">
        <w:rPr>
          <w:rFonts w:ascii="Times New Roman" w:hAnsi="Times New Roman" w:cs="Times New Roman"/>
          <w:sz w:val="28"/>
        </w:rPr>
        <w:t xml:space="preserve">в 2015 г. </w:t>
      </w:r>
      <w:r>
        <w:rPr>
          <w:rFonts w:ascii="Times New Roman" w:hAnsi="Times New Roman" w:cs="Times New Roman"/>
          <w:sz w:val="28"/>
        </w:rPr>
        <w:t xml:space="preserve">на сырьё сократился и объём </w:t>
      </w:r>
      <w:r w:rsidR="00D240A2">
        <w:rPr>
          <w:rFonts w:ascii="Times New Roman" w:hAnsi="Times New Roman" w:cs="Times New Roman"/>
          <w:sz w:val="28"/>
        </w:rPr>
        <w:t>его экспорта.</w:t>
      </w:r>
    </w:p>
    <w:p w:rsidR="00D240A2" w:rsidRDefault="00D240A2" w:rsidP="00D8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</w:t>
      </w:r>
      <w:r w:rsidRPr="00D240A2">
        <w:rPr>
          <w:rFonts w:ascii="Times New Roman" w:hAnsi="Times New Roman" w:cs="Times New Roman"/>
          <w:sz w:val="28"/>
        </w:rPr>
        <w:t xml:space="preserve">в Китае </w:t>
      </w:r>
      <w:r w:rsidR="00187014">
        <w:rPr>
          <w:rFonts w:ascii="Times New Roman" w:hAnsi="Times New Roman" w:cs="Times New Roman"/>
          <w:sz w:val="28"/>
        </w:rPr>
        <w:t xml:space="preserve">в 2015 г. </w:t>
      </w:r>
      <w:r w:rsidRPr="00D240A2">
        <w:rPr>
          <w:rFonts w:ascii="Times New Roman" w:hAnsi="Times New Roman" w:cs="Times New Roman"/>
          <w:sz w:val="28"/>
        </w:rPr>
        <w:t>наблюда</w:t>
      </w:r>
      <w:r w:rsidR="00187014">
        <w:rPr>
          <w:rFonts w:ascii="Times New Roman" w:hAnsi="Times New Roman" w:cs="Times New Roman"/>
          <w:sz w:val="28"/>
        </w:rPr>
        <w:t>лось</w:t>
      </w:r>
      <w:r w:rsidRPr="00D240A2">
        <w:rPr>
          <w:rFonts w:ascii="Times New Roman" w:hAnsi="Times New Roman" w:cs="Times New Roman"/>
          <w:sz w:val="28"/>
        </w:rPr>
        <w:t xml:space="preserve"> замедление темпов роста ВВП</w:t>
      </w:r>
      <w:r w:rsidR="00187014">
        <w:rPr>
          <w:rFonts w:ascii="Times New Roman" w:hAnsi="Times New Roman" w:cs="Times New Roman"/>
          <w:sz w:val="28"/>
        </w:rPr>
        <w:t>,</w:t>
      </w:r>
      <w:r w:rsidRPr="00D240A2">
        <w:rPr>
          <w:rFonts w:ascii="Times New Roman" w:hAnsi="Times New Roman" w:cs="Times New Roman"/>
          <w:sz w:val="28"/>
        </w:rPr>
        <w:t xml:space="preserve"> и проводи</w:t>
      </w:r>
      <w:r w:rsidR="00187014">
        <w:rPr>
          <w:rFonts w:ascii="Times New Roman" w:hAnsi="Times New Roman" w:cs="Times New Roman"/>
          <w:sz w:val="28"/>
        </w:rPr>
        <w:t>лась</w:t>
      </w:r>
      <w:r w:rsidRPr="00D240A2">
        <w:rPr>
          <w:rFonts w:ascii="Times New Roman" w:hAnsi="Times New Roman" w:cs="Times New Roman"/>
          <w:sz w:val="28"/>
        </w:rPr>
        <w:t xml:space="preserve"> трансформация структуры китайской экономики, что </w:t>
      </w:r>
      <w:r w:rsidR="00187014">
        <w:rPr>
          <w:rFonts w:ascii="Times New Roman" w:hAnsi="Times New Roman" w:cs="Times New Roman"/>
          <w:sz w:val="28"/>
        </w:rPr>
        <w:t>привело</w:t>
      </w:r>
      <w:r w:rsidRPr="00D240A2">
        <w:rPr>
          <w:rFonts w:ascii="Times New Roman" w:hAnsi="Times New Roman" w:cs="Times New Roman"/>
          <w:sz w:val="28"/>
        </w:rPr>
        <w:t xml:space="preserve"> к снижению спроса на сырье.</w:t>
      </w:r>
      <w:r w:rsidR="006B7D6B">
        <w:rPr>
          <w:rFonts w:ascii="Times New Roman" w:hAnsi="Times New Roman" w:cs="Times New Roman"/>
          <w:sz w:val="28"/>
        </w:rPr>
        <w:t xml:space="preserve"> </w:t>
      </w:r>
      <w:r w:rsidR="006B7D6B" w:rsidRPr="006B7D6B">
        <w:rPr>
          <w:rFonts w:ascii="Times New Roman" w:hAnsi="Times New Roman" w:cs="Times New Roman"/>
          <w:sz w:val="28"/>
        </w:rPr>
        <w:t>Спад происходил в торговых связях Китая практически со всеми крупными торговыми партнёрами. </w:t>
      </w:r>
    </w:p>
    <w:p w:rsidR="003245FB" w:rsidRDefault="003245FB" w:rsidP="00D8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Наибольшее влияние на падение объёмов торговли оказало снижение импорта почти на 3</w:t>
      </w:r>
      <w:r w:rsidR="0058642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% от объёмов 2014 г. </w:t>
      </w:r>
      <w:r w:rsidRPr="003245FB">
        <w:rPr>
          <w:rFonts w:ascii="Times New Roman" w:hAnsi="Times New Roman" w:cs="Times New Roman"/>
          <w:sz w:val="28"/>
        </w:rPr>
        <w:t xml:space="preserve">Основной причиной </w:t>
      </w:r>
      <w:r w:rsidR="00944191">
        <w:rPr>
          <w:rFonts w:ascii="Times New Roman" w:hAnsi="Times New Roman" w:cs="Times New Roman"/>
          <w:sz w:val="28"/>
        </w:rPr>
        <w:t>этому</w:t>
      </w:r>
      <w:r w:rsidRPr="003245FB">
        <w:rPr>
          <w:rFonts w:ascii="Times New Roman" w:hAnsi="Times New Roman" w:cs="Times New Roman"/>
          <w:sz w:val="28"/>
        </w:rPr>
        <w:t>, по мнению российских и китайских аналитиков, стала девальвация и неустойчивый обменный курс российской валюты. В условиях повышенных валютных рисков китайские экспортёры стали проявлять осторожность при заключении внешнеторговых контрактов, а российские импортёры из-за снижения покупательской способности потребителей вынуждены были ограничивать импорт продукции широкого потребления (одежда, обувь, трикотажные изделия, игрушки).</w:t>
      </w:r>
    </w:p>
    <w:p w:rsidR="004B7C66" w:rsidRDefault="00D833C2" w:rsidP="00F2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2016 г. можно было наблюдать следующие изменения</w:t>
      </w:r>
      <w:r w:rsidR="007806B8">
        <w:rPr>
          <w:rFonts w:ascii="Times New Roman" w:hAnsi="Times New Roman" w:cs="Times New Roman"/>
          <w:sz w:val="28"/>
        </w:rPr>
        <w:t xml:space="preserve">: по сравнению с </w:t>
      </w:r>
      <w:r w:rsidR="006824E5">
        <w:rPr>
          <w:rFonts w:ascii="Times New Roman" w:hAnsi="Times New Roman" w:cs="Times New Roman"/>
          <w:sz w:val="28"/>
        </w:rPr>
        <w:t>товаро</w:t>
      </w:r>
      <w:r w:rsidR="007806B8">
        <w:rPr>
          <w:rFonts w:ascii="Times New Roman" w:hAnsi="Times New Roman" w:cs="Times New Roman"/>
          <w:sz w:val="28"/>
        </w:rPr>
        <w:t xml:space="preserve">оборотом 2015 г. рост объёмов торговли установился на отметке 4,02%, что в денежном выражении составило 2,555 млрд. долл. США. </w:t>
      </w:r>
      <w:r w:rsidR="008B591C">
        <w:rPr>
          <w:rFonts w:ascii="Times New Roman" w:hAnsi="Times New Roman" w:cs="Times New Roman"/>
          <w:sz w:val="28"/>
        </w:rPr>
        <w:t>Такое н</w:t>
      </w:r>
      <w:r w:rsidR="00235B85">
        <w:rPr>
          <w:rFonts w:ascii="Times New Roman" w:hAnsi="Times New Roman" w:cs="Times New Roman"/>
          <w:sz w:val="28"/>
        </w:rPr>
        <w:t xml:space="preserve">ебольшое повышение было достигнуто за счёт увеличения поставок продовольственных товаров </w:t>
      </w:r>
      <w:r w:rsidR="00837BA2">
        <w:rPr>
          <w:rFonts w:ascii="Times New Roman" w:hAnsi="Times New Roman" w:cs="Times New Roman"/>
          <w:sz w:val="28"/>
        </w:rPr>
        <w:t>из</w:t>
      </w:r>
      <w:r w:rsidR="00235B85">
        <w:rPr>
          <w:rFonts w:ascii="Times New Roman" w:hAnsi="Times New Roman" w:cs="Times New Roman"/>
          <w:sz w:val="28"/>
        </w:rPr>
        <w:t xml:space="preserve"> Кита</w:t>
      </w:r>
      <w:r w:rsidR="00837BA2">
        <w:rPr>
          <w:rFonts w:ascii="Times New Roman" w:hAnsi="Times New Roman" w:cs="Times New Roman"/>
          <w:sz w:val="28"/>
        </w:rPr>
        <w:t>я почти в 6 раз по сравнению с 2015 г</w:t>
      </w:r>
      <w:r w:rsidR="00F25571">
        <w:rPr>
          <w:rFonts w:ascii="Times New Roman" w:hAnsi="Times New Roman" w:cs="Times New Roman"/>
          <w:sz w:val="28"/>
        </w:rPr>
        <w:t>.</w:t>
      </w:r>
    </w:p>
    <w:p w:rsidR="00D05667" w:rsidRDefault="00D05667" w:rsidP="004635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400C" w:rsidRDefault="00C9400C" w:rsidP="00D056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5FF" w:rsidRDefault="004635FF" w:rsidP="004635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 xml:space="preserve">Рис. 1 </w:t>
      </w:r>
      <w:r w:rsidRPr="004635FF">
        <w:rPr>
          <w:rFonts w:ascii="Times New Roman" w:hAnsi="Times New Roman" w:cs="Times New Roman"/>
          <w:b/>
          <w:bCs/>
          <w:i/>
          <w:sz w:val="24"/>
        </w:rPr>
        <w:t xml:space="preserve">Динамика </w:t>
      </w:r>
      <w:r>
        <w:rPr>
          <w:rFonts w:ascii="Times New Roman" w:hAnsi="Times New Roman" w:cs="Times New Roman"/>
          <w:b/>
          <w:bCs/>
          <w:i/>
          <w:sz w:val="24"/>
        </w:rPr>
        <w:t>и структура экспорта и импорта</w:t>
      </w:r>
      <w:r w:rsidRPr="004635FF">
        <w:rPr>
          <w:rFonts w:ascii="Times New Roman" w:hAnsi="Times New Roman" w:cs="Times New Roman"/>
          <w:b/>
          <w:bCs/>
          <w:i/>
          <w:sz w:val="24"/>
        </w:rPr>
        <w:t xml:space="preserve"> России и Китая за январь 2016 – январь 2017 гг. (по данным ФТС России), млрд. долл. США</w:t>
      </w:r>
      <w:r w:rsidR="006A25DA">
        <w:rPr>
          <w:rStyle w:val="a8"/>
          <w:rFonts w:ascii="Times New Roman" w:hAnsi="Times New Roman" w:cs="Times New Roman"/>
          <w:b/>
          <w:bCs/>
          <w:i/>
          <w:sz w:val="24"/>
        </w:rPr>
        <w:footnoteReference w:id="2"/>
      </w:r>
    </w:p>
    <w:p w:rsidR="005F2263" w:rsidRPr="004635FF" w:rsidRDefault="005F2263" w:rsidP="004635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4635FF" w:rsidRDefault="004635FF" w:rsidP="004635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4635FF">
        <w:rPr>
          <w:rFonts w:ascii="Times New Roman" w:hAnsi="Times New Roman" w:cs="Times New Roman"/>
          <w:bCs/>
          <w:sz w:val="28"/>
        </w:rPr>
        <w:lastRenderedPageBreak/>
        <w:t>Таблица 3</w:t>
      </w:r>
    </w:p>
    <w:p w:rsidR="004635FF" w:rsidRPr="004635FF" w:rsidRDefault="004635FF" w:rsidP="004635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635FF">
        <w:rPr>
          <w:rFonts w:ascii="Times New Roman" w:hAnsi="Times New Roman" w:cs="Times New Roman"/>
          <w:b/>
          <w:bCs/>
          <w:i/>
          <w:sz w:val="24"/>
        </w:rPr>
        <w:t xml:space="preserve">Динамика </w:t>
      </w:r>
      <w:r>
        <w:rPr>
          <w:rFonts w:ascii="Times New Roman" w:hAnsi="Times New Roman" w:cs="Times New Roman"/>
          <w:b/>
          <w:bCs/>
          <w:i/>
          <w:sz w:val="24"/>
        </w:rPr>
        <w:t>основных показателей</w:t>
      </w:r>
      <w:r w:rsidRPr="004635F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</w:rPr>
        <w:t xml:space="preserve">внешней торговли </w:t>
      </w:r>
      <w:r w:rsidRPr="004635FF">
        <w:rPr>
          <w:rFonts w:ascii="Times New Roman" w:hAnsi="Times New Roman" w:cs="Times New Roman"/>
          <w:b/>
          <w:bCs/>
          <w:i/>
          <w:sz w:val="24"/>
        </w:rPr>
        <w:t>России и Китая за январь 2016 – январь 2017 гг. (по данным ФТС России), млрд. долл. США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4"/>
        <w:gridCol w:w="2425"/>
        <w:gridCol w:w="2426"/>
        <w:gridCol w:w="2136"/>
      </w:tblGrid>
      <w:tr w:rsidR="009F07BD" w:rsidRPr="00D05667" w:rsidTr="003207FC"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7BD" w:rsidRPr="00D05667" w:rsidRDefault="009F07BD" w:rsidP="00320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667"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7BD" w:rsidRPr="00D05667" w:rsidRDefault="009F07BD" w:rsidP="00320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667">
              <w:rPr>
                <w:rFonts w:ascii="Times New Roman" w:hAnsi="Times New Roman" w:cs="Times New Roman"/>
                <w:b/>
                <w:sz w:val="24"/>
              </w:rPr>
              <w:t>Январь 2016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7BD" w:rsidRPr="00D05667" w:rsidRDefault="009F07BD" w:rsidP="00320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5667">
              <w:rPr>
                <w:rFonts w:ascii="Times New Roman" w:hAnsi="Times New Roman" w:cs="Times New Roman"/>
                <w:b/>
                <w:sz w:val="24"/>
              </w:rPr>
              <w:t>Январь 2017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7BD" w:rsidRPr="00D05667" w:rsidRDefault="009F07BD" w:rsidP="003207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Темп прироста</w:t>
            </w:r>
            <w:r w:rsidR="003207FC">
              <w:rPr>
                <w:rFonts w:ascii="Times New Roman" w:hAnsi="Times New Roman" w:cs="Times New Roman"/>
                <w:b/>
                <w:sz w:val="24"/>
              </w:rPr>
              <w:t>, %</w:t>
            </w:r>
          </w:p>
        </w:tc>
      </w:tr>
      <w:tr w:rsidR="009F07BD" w:rsidRPr="00D05667" w:rsidTr="009F07BD">
        <w:tc>
          <w:tcPr>
            <w:tcW w:w="2584" w:type="dxa"/>
            <w:tcBorders>
              <w:top w:val="single" w:sz="12" w:space="0" w:color="auto"/>
            </w:tcBorders>
          </w:tcPr>
          <w:p w:rsidR="009F07BD" w:rsidRPr="00D05667" w:rsidRDefault="009F07BD" w:rsidP="009F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Оборот</w:t>
            </w: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9F07BD" w:rsidRPr="00D05667" w:rsidRDefault="009F07BD" w:rsidP="00D05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3,805</w:t>
            </w: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9F07BD" w:rsidRPr="00D05667" w:rsidRDefault="009F07BD" w:rsidP="00D05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6,001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9F07BD" w:rsidRDefault="003207FC" w:rsidP="00D05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57,71</w:t>
            </w:r>
          </w:p>
        </w:tc>
      </w:tr>
      <w:tr w:rsidR="009F07BD" w:rsidRPr="00D05667" w:rsidTr="009F07BD">
        <w:tc>
          <w:tcPr>
            <w:tcW w:w="2584" w:type="dxa"/>
          </w:tcPr>
          <w:p w:rsidR="009F07BD" w:rsidRPr="00D05667" w:rsidRDefault="009F07BD" w:rsidP="009F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Экспорт</w:t>
            </w:r>
          </w:p>
        </w:tc>
        <w:tc>
          <w:tcPr>
            <w:tcW w:w="2425" w:type="dxa"/>
          </w:tcPr>
          <w:p w:rsidR="009F07BD" w:rsidRPr="00D05667" w:rsidRDefault="009F07BD" w:rsidP="00D05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2,084</w:t>
            </w:r>
          </w:p>
        </w:tc>
        <w:tc>
          <w:tcPr>
            <w:tcW w:w="2426" w:type="dxa"/>
          </w:tcPr>
          <w:p w:rsidR="009F07BD" w:rsidRPr="00D05667" w:rsidRDefault="009F07BD" w:rsidP="00D05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3,037</w:t>
            </w:r>
          </w:p>
        </w:tc>
        <w:tc>
          <w:tcPr>
            <w:tcW w:w="2136" w:type="dxa"/>
          </w:tcPr>
          <w:p w:rsidR="009F07BD" w:rsidRDefault="009F07BD" w:rsidP="003207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45,73</w:t>
            </w:r>
          </w:p>
        </w:tc>
      </w:tr>
      <w:tr w:rsidR="009F07BD" w:rsidRPr="00D05667" w:rsidTr="009F07BD">
        <w:tc>
          <w:tcPr>
            <w:tcW w:w="2584" w:type="dxa"/>
          </w:tcPr>
          <w:p w:rsidR="009F07BD" w:rsidRPr="00D05667" w:rsidRDefault="009F07BD" w:rsidP="009F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Импорт</w:t>
            </w:r>
          </w:p>
        </w:tc>
        <w:tc>
          <w:tcPr>
            <w:tcW w:w="2425" w:type="dxa"/>
          </w:tcPr>
          <w:p w:rsidR="009F07BD" w:rsidRPr="00D05667" w:rsidRDefault="009F07BD" w:rsidP="00D05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1,721</w:t>
            </w:r>
          </w:p>
        </w:tc>
        <w:tc>
          <w:tcPr>
            <w:tcW w:w="2426" w:type="dxa"/>
          </w:tcPr>
          <w:p w:rsidR="009F07BD" w:rsidRPr="00D05667" w:rsidRDefault="009F07BD" w:rsidP="00D05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2,964</w:t>
            </w:r>
          </w:p>
        </w:tc>
        <w:tc>
          <w:tcPr>
            <w:tcW w:w="2136" w:type="dxa"/>
          </w:tcPr>
          <w:p w:rsidR="009F07BD" w:rsidRDefault="00C9400C" w:rsidP="003207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72,23</w:t>
            </w:r>
          </w:p>
        </w:tc>
      </w:tr>
    </w:tbl>
    <w:p w:rsidR="006B7D6B" w:rsidRDefault="006B7D6B" w:rsidP="006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24E5" w:rsidRDefault="008B1AE1" w:rsidP="006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Далее, н</w:t>
      </w:r>
      <w:r w:rsidR="002344FA">
        <w:rPr>
          <w:rFonts w:ascii="Times New Roman" w:hAnsi="Times New Roman" w:cs="Times New Roman"/>
          <w:sz w:val="28"/>
        </w:rPr>
        <w:t xml:space="preserve">есмотря на успехи в виде небольшого прироста объёмов </w:t>
      </w:r>
      <w:r>
        <w:rPr>
          <w:rFonts w:ascii="Times New Roman" w:hAnsi="Times New Roman" w:cs="Times New Roman"/>
          <w:sz w:val="28"/>
        </w:rPr>
        <w:t xml:space="preserve">торговли </w:t>
      </w:r>
      <w:r w:rsidR="006B7D6B">
        <w:rPr>
          <w:rFonts w:ascii="Times New Roman" w:hAnsi="Times New Roman" w:cs="Times New Roman"/>
          <w:sz w:val="28"/>
        </w:rPr>
        <w:t xml:space="preserve">суммарно </w:t>
      </w:r>
      <w:r w:rsidR="002344FA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</w:t>
      </w:r>
      <w:r w:rsidR="002344FA">
        <w:rPr>
          <w:rFonts w:ascii="Times New Roman" w:hAnsi="Times New Roman" w:cs="Times New Roman"/>
          <w:sz w:val="28"/>
        </w:rPr>
        <w:t xml:space="preserve"> год, январь 2017 г. охарактеризовался значительным возрастанием всех показателей в среднем на 60% по сравнению с аналогичным периодом в 2016 г.</w:t>
      </w:r>
      <w:r w:rsidR="007E0D57">
        <w:rPr>
          <w:rFonts w:ascii="Times New Roman" w:hAnsi="Times New Roman" w:cs="Times New Roman"/>
          <w:sz w:val="28"/>
        </w:rPr>
        <w:t xml:space="preserve"> (табл. 3).</w:t>
      </w:r>
      <w:r w:rsidR="00BA289C">
        <w:rPr>
          <w:rFonts w:ascii="Times New Roman" w:hAnsi="Times New Roman" w:cs="Times New Roman"/>
          <w:sz w:val="28"/>
        </w:rPr>
        <w:t xml:space="preserve"> Внешнеторговое сальдо стало положительным в противовес предыдущим годам.</w:t>
      </w:r>
    </w:p>
    <w:p w:rsidR="002344FA" w:rsidRDefault="004730A5" w:rsidP="006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Кажется, что </w:t>
      </w:r>
      <w:r w:rsidR="006B7D6B">
        <w:rPr>
          <w:rFonts w:ascii="Times New Roman" w:hAnsi="Times New Roman" w:cs="Times New Roman"/>
          <w:sz w:val="28"/>
        </w:rPr>
        <w:t xml:space="preserve">заметная стагнация в российско-китайских торговых отношениях прочно укрепилась, однако </w:t>
      </w:r>
      <w:r>
        <w:rPr>
          <w:rFonts w:ascii="Times New Roman" w:hAnsi="Times New Roman" w:cs="Times New Roman"/>
          <w:sz w:val="28"/>
        </w:rPr>
        <w:t>д</w:t>
      </w:r>
      <w:r w:rsidRPr="004730A5">
        <w:rPr>
          <w:rFonts w:ascii="Times New Roman" w:hAnsi="Times New Roman" w:cs="Times New Roman"/>
          <w:sz w:val="28"/>
        </w:rPr>
        <w:t xml:space="preserve">остигнутая стабилизация остаётся очень </w:t>
      </w:r>
      <w:r w:rsidR="00851AA1">
        <w:rPr>
          <w:rFonts w:ascii="Times New Roman" w:hAnsi="Times New Roman" w:cs="Times New Roman"/>
          <w:sz w:val="28"/>
        </w:rPr>
        <w:t>хрупкой</w:t>
      </w:r>
      <w:r w:rsidRPr="004730A5">
        <w:rPr>
          <w:rFonts w:ascii="Times New Roman" w:hAnsi="Times New Roman" w:cs="Times New Roman"/>
          <w:sz w:val="28"/>
        </w:rPr>
        <w:t xml:space="preserve">, тенденция к началу восстановительного роста пока </w:t>
      </w:r>
      <w:r w:rsidR="006B7D6B" w:rsidRPr="004730A5">
        <w:rPr>
          <w:rFonts w:ascii="Times New Roman" w:hAnsi="Times New Roman" w:cs="Times New Roman"/>
          <w:sz w:val="28"/>
        </w:rPr>
        <w:t>ещё</w:t>
      </w:r>
      <w:r w:rsidRPr="004730A5">
        <w:rPr>
          <w:rFonts w:ascii="Times New Roman" w:hAnsi="Times New Roman" w:cs="Times New Roman"/>
          <w:sz w:val="28"/>
        </w:rPr>
        <w:t xml:space="preserve"> </w:t>
      </w:r>
      <w:r w:rsidR="006B7D6B" w:rsidRPr="004730A5">
        <w:rPr>
          <w:rFonts w:ascii="Times New Roman" w:hAnsi="Times New Roman" w:cs="Times New Roman"/>
          <w:sz w:val="28"/>
        </w:rPr>
        <w:t>чётко</w:t>
      </w:r>
      <w:r w:rsidRPr="004730A5">
        <w:rPr>
          <w:rFonts w:ascii="Times New Roman" w:hAnsi="Times New Roman" w:cs="Times New Roman"/>
          <w:sz w:val="28"/>
        </w:rPr>
        <w:t xml:space="preserve"> не сформировалась. Противоречивость и </w:t>
      </w:r>
      <w:r w:rsidR="006B7D6B" w:rsidRPr="004730A5">
        <w:rPr>
          <w:rFonts w:ascii="Times New Roman" w:hAnsi="Times New Roman" w:cs="Times New Roman"/>
          <w:sz w:val="28"/>
        </w:rPr>
        <w:t>неопределённость</w:t>
      </w:r>
      <w:r w:rsidRPr="004730A5">
        <w:rPr>
          <w:rFonts w:ascii="Times New Roman" w:hAnsi="Times New Roman" w:cs="Times New Roman"/>
          <w:sz w:val="28"/>
        </w:rPr>
        <w:t xml:space="preserve"> сложившегося положения подтверждается не</w:t>
      </w:r>
      <w:r w:rsidR="00422C51">
        <w:rPr>
          <w:rFonts w:ascii="Times New Roman" w:hAnsi="Times New Roman" w:cs="Times New Roman"/>
          <w:sz w:val="28"/>
        </w:rPr>
        <w:t>стабильной</w:t>
      </w:r>
      <w:r w:rsidRPr="004730A5">
        <w:rPr>
          <w:rFonts w:ascii="Times New Roman" w:hAnsi="Times New Roman" w:cs="Times New Roman"/>
          <w:sz w:val="28"/>
        </w:rPr>
        <w:t xml:space="preserve"> </w:t>
      </w:r>
      <w:r w:rsidR="00422C51">
        <w:rPr>
          <w:rFonts w:ascii="Times New Roman" w:hAnsi="Times New Roman" w:cs="Times New Roman"/>
          <w:sz w:val="28"/>
        </w:rPr>
        <w:t>ежемесячной</w:t>
      </w:r>
      <w:r w:rsidRPr="004730A5">
        <w:rPr>
          <w:rFonts w:ascii="Times New Roman" w:hAnsi="Times New Roman" w:cs="Times New Roman"/>
          <w:sz w:val="28"/>
        </w:rPr>
        <w:t xml:space="preserve"> динамикой внешнеторговых показателей, которые </w:t>
      </w:r>
      <w:r w:rsidR="006B7D6B">
        <w:rPr>
          <w:rFonts w:ascii="Times New Roman" w:hAnsi="Times New Roman" w:cs="Times New Roman"/>
          <w:sz w:val="28"/>
        </w:rPr>
        <w:t>«</w:t>
      </w:r>
      <w:r w:rsidRPr="004730A5">
        <w:rPr>
          <w:rFonts w:ascii="Times New Roman" w:hAnsi="Times New Roman" w:cs="Times New Roman"/>
          <w:sz w:val="28"/>
        </w:rPr>
        <w:t>прыгают</w:t>
      </w:r>
      <w:r w:rsidR="006B7D6B">
        <w:rPr>
          <w:rFonts w:ascii="Times New Roman" w:hAnsi="Times New Roman" w:cs="Times New Roman"/>
          <w:sz w:val="28"/>
        </w:rPr>
        <w:t>»</w:t>
      </w:r>
      <w:r w:rsidRPr="004730A5">
        <w:rPr>
          <w:rFonts w:ascii="Times New Roman" w:hAnsi="Times New Roman" w:cs="Times New Roman"/>
          <w:sz w:val="28"/>
        </w:rPr>
        <w:t xml:space="preserve"> то вверх, то вниз</w:t>
      </w:r>
      <w:r w:rsidR="007E0D57">
        <w:rPr>
          <w:rFonts w:ascii="Times New Roman" w:hAnsi="Times New Roman" w:cs="Times New Roman"/>
          <w:sz w:val="28"/>
        </w:rPr>
        <w:t xml:space="preserve"> (рис. 1)</w:t>
      </w:r>
      <w:r w:rsidRPr="004730A5">
        <w:rPr>
          <w:rFonts w:ascii="Times New Roman" w:hAnsi="Times New Roman" w:cs="Times New Roman"/>
          <w:sz w:val="28"/>
        </w:rPr>
        <w:t>.</w:t>
      </w:r>
    </w:p>
    <w:p w:rsidR="006B7D6B" w:rsidRDefault="006B7D6B" w:rsidP="006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7D6B">
        <w:rPr>
          <w:rFonts w:ascii="Times New Roman" w:hAnsi="Times New Roman" w:cs="Times New Roman"/>
          <w:sz w:val="28"/>
        </w:rPr>
        <w:t>Таким образом, пусть и с некотор</w:t>
      </w:r>
      <w:r w:rsidR="00430D71">
        <w:rPr>
          <w:rFonts w:ascii="Times New Roman" w:hAnsi="Times New Roman" w:cs="Times New Roman"/>
          <w:sz w:val="28"/>
        </w:rPr>
        <w:t>ым</w:t>
      </w:r>
      <w:r w:rsidRPr="006B7D6B">
        <w:rPr>
          <w:rFonts w:ascii="Times New Roman" w:hAnsi="Times New Roman" w:cs="Times New Roman"/>
          <w:sz w:val="28"/>
        </w:rPr>
        <w:t xml:space="preserve"> </w:t>
      </w:r>
      <w:r w:rsidR="00430D71">
        <w:rPr>
          <w:rFonts w:ascii="Times New Roman" w:hAnsi="Times New Roman" w:cs="Times New Roman"/>
          <w:sz w:val="28"/>
        </w:rPr>
        <w:t>допущением</w:t>
      </w:r>
      <w:r w:rsidRPr="006B7D6B">
        <w:rPr>
          <w:rFonts w:ascii="Times New Roman" w:hAnsi="Times New Roman" w:cs="Times New Roman"/>
          <w:sz w:val="28"/>
        </w:rPr>
        <w:t>, можно предпол</w:t>
      </w:r>
      <w:r>
        <w:rPr>
          <w:rFonts w:ascii="Times New Roman" w:hAnsi="Times New Roman" w:cs="Times New Roman"/>
          <w:sz w:val="28"/>
        </w:rPr>
        <w:t>ожить</w:t>
      </w:r>
      <w:r w:rsidRPr="006B7D6B">
        <w:rPr>
          <w:rFonts w:ascii="Times New Roman" w:hAnsi="Times New Roman" w:cs="Times New Roman"/>
          <w:sz w:val="28"/>
        </w:rPr>
        <w:t>, что торговля между двумя странами более-менее нормализовалась и находится на пороге начала восстановительного роста. </w:t>
      </w:r>
    </w:p>
    <w:p w:rsidR="007C2665" w:rsidRDefault="000037E6" w:rsidP="0032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Рассматривая показатели товарной структуры российско-китайской торговли в динамике, можно получить наиболее полную картину торговых взаимоотношений.</w:t>
      </w:r>
    </w:p>
    <w:p w:rsidR="00C15AB5" w:rsidRPr="00C15AB5" w:rsidRDefault="00C15AB5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B5">
        <w:rPr>
          <w:rFonts w:ascii="Times New Roman" w:hAnsi="Times New Roman" w:cs="Times New Roman"/>
          <w:sz w:val="28"/>
        </w:rPr>
        <w:t xml:space="preserve">Особо радикальных сдвигов в товарной структуре </w:t>
      </w:r>
      <w:r w:rsidR="00645AAC">
        <w:rPr>
          <w:rFonts w:ascii="Times New Roman" w:hAnsi="Times New Roman" w:cs="Times New Roman"/>
          <w:sz w:val="28"/>
        </w:rPr>
        <w:t xml:space="preserve">российско-китайской </w:t>
      </w:r>
      <w:r w:rsidRPr="00C15AB5">
        <w:rPr>
          <w:rFonts w:ascii="Times New Roman" w:hAnsi="Times New Roman" w:cs="Times New Roman"/>
          <w:sz w:val="28"/>
        </w:rPr>
        <w:t>торговли</w:t>
      </w:r>
      <w:r w:rsidR="00EF07E8">
        <w:rPr>
          <w:rFonts w:ascii="Times New Roman" w:hAnsi="Times New Roman" w:cs="Times New Roman"/>
          <w:sz w:val="28"/>
        </w:rPr>
        <w:t xml:space="preserve"> </w:t>
      </w:r>
      <w:r w:rsidRPr="00C15AB5">
        <w:rPr>
          <w:rFonts w:ascii="Times New Roman" w:hAnsi="Times New Roman" w:cs="Times New Roman"/>
          <w:sz w:val="28"/>
        </w:rPr>
        <w:t xml:space="preserve">в </w:t>
      </w:r>
      <w:r w:rsidR="00EF07E8">
        <w:rPr>
          <w:rFonts w:ascii="Times New Roman" w:hAnsi="Times New Roman" w:cs="Times New Roman"/>
          <w:sz w:val="28"/>
        </w:rPr>
        <w:t>целом</w:t>
      </w:r>
      <w:r w:rsidRPr="00C15AB5">
        <w:rPr>
          <w:rFonts w:ascii="Times New Roman" w:hAnsi="Times New Roman" w:cs="Times New Roman"/>
          <w:sz w:val="28"/>
        </w:rPr>
        <w:t xml:space="preserve"> не происходит. Вс</w:t>
      </w:r>
      <w:r w:rsidR="00EF07E8">
        <w:rPr>
          <w:rFonts w:ascii="Times New Roman" w:hAnsi="Times New Roman" w:cs="Times New Roman"/>
          <w:sz w:val="28"/>
        </w:rPr>
        <w:t>ё</w:t>
      </w:r>
      <w:r w:rsidRPr="00C15AB5">
        <w:rPr>
          <w:rFonts w:ascii="Times New Roman" w:hAnsi="Times New Roman" w:cs="Times New Roman"/>
          <w:sz w:val="28"/>
        </w:rPr>
        <w:t xml:space="preserve"> продолжает развиваться преимущественно по давно </w:t>
      </w:r>
      <w:r w:rsidR="00645AAC">
        <w:rPr>
          <w:rFonts w:ascii="Times New Roman" w:hAnsi="Times New Roman" w:cs="Times New Roman"/>
          <w:sz w:val="28"/>
        </w:rPr>
        <w:t>проложенному пути</w:t>
      </w:r>
      <w:r w:rsidRPr="00C15AB5">
        <w:rPr>
          <w:rFonts w:ascii="Times New Roman" w:hAnsi="Times New Roman" w:cs="Times New Roman"/>
          <w:sz w:val="28"/>
        </w:rPr>
        <w:t xml:space="preserve">. Физические </w:t>
      </w:r>
      <w:r w:rsidR="00EF07E8" w:rsidRPr="00C15AB5">
        <w:rPr>
          <w:rFonts w:ascii="Times New Roman" w:hAnsi="Times New Roman" w:cs="Times New Roman"/>
          <w:sz w:val="28"/>
        </w:rPr>
        <w:t>объёмы</w:t>
      </w:r>
      <w:r w:rsidRPr="00C15AB5">
        <w:rPr>
          <w:rFonts w:ascii="Times New Roman" w:hAnsi="Times New Roman" w:cs="Times New Roman"/>
          <w:sz w:val="28"/>
        </w:rPr>
        <w:t xml:space="preserve"> российских поставок на китайский рынок в большинстве случаев (нефть, ряд видов цветных металлов, древесина) продолжают увеличиваться, однако этот рост в большей или меньшей степени </w:t>
      </w:r>
      <w:r w:rsidR="00EF07E8">
        <w:rPr>
          <w:rFonts w:ascii="Times New Roman" w:hAnsi="Times New Roman" w:cs="Times New Roman"/>
          <w:sz w:val="28"/>
        </w:rPr>
        <w:t>обесценивается</w:t>
      </w:r>
      <w:r w:rsidRPr="00C15AB5">
        <w:rPr>
          <w:rFonts w:ascii="Times New Roman" w:hAnsi="Times New Roman" w:cs="Times New Roman"/>
          <w:sz w:val="28"/>
        </w:rPr>
        <w:t xml:space="preserve"> </w:t>
      </w:r>
      <w:r w:rsidR="00EF07E8">
        <w:rPr>
          <w:rFonts w:ascii="Times New Roman" w:hAnsi="Times New Roman" w:cs="Times New Roman"/>
          <w:sz w:val="28"/>
        </w:rPr>
        <w:t xml:space="preserve">из-за </w:t>
      </w:r>
      <w:r w:rsidRPr="00C15AB5">
        <w:rPr>
          <w:rFonts w:ascii="Times New Roman" w:hAnsi="Times New Roman" w:cs="Times New Roman"/>
          <w:sz w:val="28"/>
        </w:rPr>
        <w:t>низки</w:t>
      </w:r>
      <w:r w:rsidR="00EF07E8">
        <w:rPr>
          <w:rFonts w:ascii="Times New Roman" w:hAnsi="Times New Roman" w:cs="Times New Roman"/>
          <w:sz w:val="28"/>
        </w:rPr>
        <w:t>х цен</w:t>
      </w:r>
      <w:r w:rsidRPr="00C15AB5">
        <w:rPr>
          <w:rFonts w:ascii="Times New Roman" w:hAnsi="Times New Roman" w:cs="Times New Roman"/>
          <w:sz w:val="28"/>
        </w:rPr>
        <w:t xml:space="preserve">. Например, ввоз Китаем российской нефти в первом полугодии </w:t>
      </w:r>
      <w:r w:rsidR="00EF07E8">
        <w:rPr>
          <w:rFonts w:ascii="Times New Roman" w:hAnsi="Times New Roman" w:cs="Times New Roman"/>
          <w:sz w:val="28"/>
        </w:rPr>
        <w:t xml:space="preserve">2016 года </w:t>
      </w:r>
      <w:r w:rsidRPr="00C15AB5">
        <w:rPr>
          <w:rFonts w:ascii="Times New Roman" w:hAnsi="Times New Roman" w:cs="Times New Roman"/>
          <w:sz w:val="28"/>
        </w:rPr>
        <w:t xml:space="preserve">увеличился в физическом </w:t>
      </w:r>
      <w:r w:rsidR="00EF07E8" w:rsidRPr="00C15AB5">
        <w:rPr>
          <w:rFonts w:ascii="Times New Roman" w:hAnsi="Times New Roman" w:cs="Times New Roman"/>
          <w:sz w:val="28"/>
        </w:rPr>
        <w:t>объёме</w:t>
      </w:r>
      <w:r w:rsidRPr="00C15AB5">
        <w:rPr>
          <w:rFonts w:ascii="Times New Roman" w:hAnsi="Times New Roman" w:cs="Times New Roman"/>
          <w:sz w:val="28"/>
        </w:rPr>
        <w:t xml:space="preserve"> на 35,4% (26,3 млн. т</w:t>
      </w:r>
      <w:r w:rsidR="00EF07E8">
        <w:rPr>
          <w:rFonts w:ascii="Times New Roman" w:hAnsi="Times New Roman" w:cs="Times New Roman"/>
          <w:sz w:val="28"/>
        </w:rPr>
        <w:t>онн</w:t>
      </w:r>
      <w:r w:rsidRPr="00C15AB5">
        <w:rPr>
          <w:rFonts w:ascii="Times New Roman" w:hAnsi="Times New Roman" w:cs="Times New Roman"/>
          <w:sz w:val="28"/>
        </w:rPr>
        <w:t>), а стоимостные по</w:t>
      </w:r>
      <w:r w:rsidR="00EF07E8">
        <w:rPr>
          <w:rFonts w:ascii="Times New Roman" w:hAnsi="Times New Roman" w:cs="Times New Roman"/>
          <w:sz w:val="28"/>
        </w:rPr>
        <w:t>казатели сократились на 11,8% (</w:t>
      </w:r>
      <w:r w:rsidRPr="00C15AB5">
        <w:rPr>
          <w:rFonts w:ascii="Times New Roman" w:hAnsi="Times New Roman" w:cs="Times New Roman"/>
          <w:sz w:val="28"/>
        </w:rPr>
        <w:t>7,55 млрд</w:t>
      </w:r>
      <w:r w:rsidR="00EF07E8">
        <w:rPr>
          <w:rFonts w:ascii="Times New Roman" w:hAnsi="Times New Roman" w:cs="Times New Roman"/>
          <w:sz w:val="28"/>
        </w:rPr>
        <w:t>. долл. США</w:t>
      </w:r>
      <w:r w:rsidRPr="00C15AB5">
        <w:rPr>
          <w:rFonts w:ascii="Times New Roman" w:hAnsi="Times New Roman" w:cs="Times New Roman"/>
          <w:sz w:val="28"/>
        </w:rPr>
        <w:t xml:space="preserve">). Физические </w:t>
      </w:r>
      <w:r w:rsidR="00EF07E8" w:rsidRPr="00C15AB5">
        <w:rPr>
          <w:rFonts w:ascii="Times New Roman" w:hAnsi="Times New Roman" w:cs="Times New Roman"/>
          <w:sz w:val="28"/>
        </w:rPr>
        <w:t>объёмы</w:t>
      </w:r>
      <w:r w:rsidRPr="00C15AB5">
        <w:rPr>
          <w:rFonts w:ascii="Times New Roman" w:hAnsi="Times New Roman" w:cs="Times New Roman"/>
          <w:sz w:val="28"/>
        </w:rPr>
        <w:t xml:space="preserve"> импорта никеля возросли на 159%, а в стоимостном выражении он</w:t>
      </w:r>
      <w:r w:rsidR="00EF07E8">
        <w:rPr>
          <w:rFonts w:ascii="Times New Roman" w:hAnsi="Times New Roman" w:cs="Times New Roman"/>
          <w:sz w:val="28"/>
        </w:rPr>
        <w:t>и увеличились только на 66,6% (</w:t>
      </w:r>
      <w:r w:rsidRPr="00C15AB5">
        <w:rPr>
          <w:rFonts w:ascii="Times New Roman" w:hAnsi="Times New Roman" w:cs="Times New Roman"/>
          <w:sz w:val="28"/>
        </w:rPr>
        <w:t>1,42 млрд</w:t>
      </w:r>
      <w:r w:rsidR="00EF07E8">
        <w:rPr>
          <w:rFonts w:ascii="Times New Roman" w:hAnsi="Times New Roman" w:cs="Times New Roman"/>
          <w:sz w:val="28"/>
        </w:rPr>
        <w:t>. долл. США</w:t>
      </w:r>
      <w:r w:rsidRPr="00C15AB5">
        <w:rPr>
          <w:rFonts w:ascii="Times New Roman" w:hAnsi="Times New Roman" w:cs="Times New Roman"/>
          <w:sz w:val="28"/>
        </w:rPr>
        <w:t xml:space="preserve">). Поставки деловой древесины стали больше на 20,8% (9,8 млн. </w:t>
      </w:r>
      <w:r w:rsidR="00EF07E8">
        <w:rPr>
          <w:rFonts w:ascii="Times New Roman" w:hAnsi="Times New Roman" w:cs="Times New Roman"/>
          <w:sz w:val="28"/>
        </w:rPr>
        <w:t>м</w:t>
      </w:r>
      <w:r w:rsidR="00EF07E8">
        <w:rPr>
          <w:rFonts w:ascii="Times New Roman" w:hAnsi="Times New Roman" w:cs="Times New Roman"/>
          <w:sz w:val="28"/>
          <w:vertAlign w:val="superscript"/>
        </w:rPr>
        <w:t>3</w:t>
      </w:r>
      <w:r w:rsidRPr="00C15AB5">
        <w:rPr>
          <w:rFonts w:ascii="Times New Roman" w:hAnsi="Times New Roman" w:cs="Times New Roman"/>
          <w:sz w:val="28"/>
        </w:rPr>
        <w:t>), а в стоимостном выр</w:t>
      </w:r>
      <w:r w:rsidR="00EF07E8">
        <w:rPr>
          <w:rFonts w:ascii="Times New Roman" w:hAnsi="Times New Roman" w:cs="Times New Roman"/>
          <w:sz w:val="28"/>
        </w:rPr>
        <w:t>ажении – на 14,3% (</w:t>
      </w:r>
      <w:r>
        <w:rPr>
          <w:rFonts w:ascii="Times New Roman" w:hAnsi="Times New Roman" w:cs="Times New Roman"/>
          <w:sz w:val="28"/>
        </w:rPr>
        <w:t>1,42 млрд</w:t>
      </w:r>
      <w:r w:rsidR="00EF07E8">
        <w:rPr>
          <w:rFonts w:ascii="Times New Roman" w:hAnsi="Times New Roman" w:cs="Times New Roman"/>
          <w:sz w:val="28"/>
        </w:rPr>
        <w:t>. долл. США</w:t>
      </w:r>
      <w:r>
        <w:rPr>
          <w:rFonts w:ascii="Times New Roman" w:hAnsi="Times New Roman" w:cs="Times New Roman"/>
          <w:sz w:val="28"/>
        </w:rPr>
        <w:t>).</w:t>
      </w:r>
    </w:p>
    <w:p w:rsidR="00C15AB5" w:rsidRPr="00C15AB5" w:rsidRDefault="00B66FD3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этой не слишком позитивной ноте</w:t>
      </w:r>
      <w:r w:rsidR="00C15AB5" w:rsidRPr="00C15AB5">
        <w:rPr>
          <w:rFonts w:ascii="Times New Roman" w:hAnsi="Times New Roman" w:cs="Times New Roman"/>
          <w:sz w:val="28"/>
        </w:rPr>
        <w:t xml:space="preserve"> неплохо выглядит динамика поставок в Китай российских машин и оборудования, которые увеличились на 35%</w:t>
      </w:r>
      <w:r w:rsidR="00EF07E8">
        <w:rPr>
          <w:rFonts w:ascii="Times New Roman" w:hAnsi="Times New Roman" w:cs="Times New Roman"/>
          <w:sz w:val="28"/>
        </w:rPr>
        <w:t xml:space="preserve"> в 2016 г</w:t>
      </w:r>
      <w:r w:rsidR="00C15AB5" w:rsidRPr="00C15AB5">
        <w:rPr>
          <w:rFonts w:ascii="Times New Roman" w:hAnsi="Times New Roman" w:cs="Times New Roman"/>
          <w:sz w:val="28"/>
        </w:rPr>
        <w:t xml:space="preserve">. Однако их удельный вес в общей структуре экспорта составляет менее 3%, </w:t>
      </w:r>
      <w:r>
        <w:rPr>
          <w:rFonts w:ascii="Times New Roman" w:hAnsi="Times New Roman" w:cs="Times New Roman"/>
          <w:sz w:val="28"/>
        </w:rPr>
        <w:t>поэтому</w:t>
      </w:r>
      <w:r w:rsidR="00C15AB5" w:rsidRPr="00C15AB5">
        <w:rPr>
          <w:rFonts w:ascii="Times New Roman" w:hAnsi="Times New Roman" w:cs="Times New Roman"/>
          <w:sz w:val="28"/>
        </w:rPr>
        <w:t xml:space="preserve"> существенного влияния на темпы роста товарооборота о</w:t>
      </w:r>
      <w:r w:rsidR="00C15AB5">
        <w:rPr>
          <w:rFonts w:ascii="Times New Roman" w:hAnsi="Times New Roman" w:cs="Times New Roman"/>
          <w:sz w:val="28"/>
        </w:rPr>
        <w:t>ни пока оказать не в состоянии.</w:t>
      </w:r>
    </w:p>
    <w:p w:rsidR="00C15AB5" w:rsidRPr="00C15AB5" w:rsidRDefault="00C15AB5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B5">
        <w:rPr>
          <w:rFonts w:ascii="Times New Roman" w:hAnsi="Times New Roman" w:cs="Times New Roman"/>
          <w:sz w:val="28"/>
        </w:rPr>
        <w:lastRenderedPageBreak/>
        <w:t xml:space="preserve">Отдельно следует отметить рост поставок в Китай российских сельскохозяйственных и пищевых товаров. Девальвация рубля, а также отмена в конце прошлого года существовавшего долгое время запрета на ввоз зерна из </w:t>
      </w:r>
      <w:r w:rsidR="00EF07E8">
        <w:rPr>
          <w:rFonts w:ascii="Times New Roman" w:hAnsi="Times New Roman" w:cs="Times New Roman"/>
          <w:sz w:val="28"/>
        </w:rPr>
        <w:t xml:space="preserve">некоторых регионов </w:t>
      </w:r>
      <w:r w:rsidRPr="00C15AB5">
        <w:rPr>
          <w:rFonts w:ascii="Times New Roman" w:hAnsi="Times New Roman" w:cs="Times New Roman"/>
          <w:sz w:val="28"/>
        </w:rPr>
        <w:t xml:space="preserve">России стимулировали активность российского бизнеса на этом направлении. </w:t>
      </w:r>
      <w:r w:rsidR="00EF07E8">
        <w:rPr>
          <w:rFonts w:ascii="Times New Roman" w:hAnsi="Times New Roman" w:cs="Times New Roman"/>
          <w:sz w:val="28"/>
        </w:rPr>
        <w:t>Это стало о</w:t>
      </w:r>
      <w:r w:rsidRPr="00C15AB5">
        <w:rPr>
          <w:rFonts w:ascii="Times New Roman" w:hAnsi="Times New Roman" w:cs="Times New Roman"/>
          <w:sz w:val="28"/>
        </w:rPr>
        <w:t>собенно заметн</w:t>
      </w:r>
      <w:r w:rsidR="00EF07E8">
        <w:rPr>
          <w:rFonts w:ascii="Times New Roman" w:hAnsi="Times New Roman" w:cs="Times New Roman"/>
          <w:sz w:val="28"/>
        </w:rPr>
        <w:t>о</w:t>
      </w:r>
      <w:r w:rsidRPr="00C15AB5">
        <w:rPr>
          <w:rFonts w:ascii="Times New Roman" w:hAnsi="Times New Roman" w:cs="Times New Roman"/>
          <w:sz w:val="28"/>
        </w:rPr>
        <w:t xml:space="preserve"> по таким товарам как зерно, масличные культуры и продукция их переработки. За первое полугодие нынешнего года ввоз в Китай российских сельскохозяйственных и пищевых товаров (без учёта рыбы и морепродуктов, которые традиционно являются крупной статьёй российского экспорта) превысил 345 млн</w:t>
      </w:r>
      <w:r w:rsidR="006475C1">
        <w:rPr>
          <w:rFonts w:ascii="Times New Roman" w:hAnsi="Times New Roman" w:cs="Times New Roman"/>
          <w:sz w:val="28"/>
        </w:rPr>
        <w:t>. долл. США</w:t>
      </w:r>
      <w:r w:rsidRPr="00C15AB5">
        <w:rPr>
          <w:rFonts w:ascii="Times New Roman" w:hAnsi="Times New Roman" w:cs="Times New Roman"/>
          <w:sz w:val="28"/>
        </w:rPr>
        <w:t>, что составляет 2,2% о</w:t>
      </w:r>
      <w:r>
        <w:rPr>
          <w:rFonts w:ascii="Times New Roman" w:hAnsi="Times New Roman" w:cs="Times New Roman"/>
          <w:sz w:val="28"/>
        </w:rPr>
        <w:t>т китайского импорта из России.</w:t>
      </w:r>
    </w:p>
    <w:p w:rsidR="00C15AB5" w:rsidRPr="00C15AB5" w:rsidRDefault="006475C1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не стоит делать преждевременных выводов. </w:t>
      </w:r>
      <w:r w:rsidR="00C15AB5" w:rsidRPr="00C15AB5">
        <w:rPr>
          <w:rFonts w:ascii="Times New Roman" w:hAnsi="Times New Roman" w:cs="Times New Roman"/>
          <w:sz w:val="28"/>
        </w:rPr>
        <w:t>Многи</w:t>
      </w:r>
      <w:r w:rsidR="00C15AB5">
        <w:rPr>
          <w:rFonts w:ascii="Times New Roman" w:hAnsi="Times New Roman" w:cs="Times New Roman"/>
          <w:sz w:val="28"/>
        </w:rPr>
        <w:t>е вопросы остаются нерешёнными.</w:t>
      </w:r>
    </w:p>
    <w:p w:rsidR="00C15AB5" w:rsidRPr="00C15AB5" w:rsidRDefault="00C15AB5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B5">
        <w:rPr>
          <w:rFonts w:ascii="Times New Roman" w:hAnsi="Times New Roman" w:cs="Times New Roman"/>
          <w:sz w:val="28"/>
        </w:rPr>
        <w:t>Во-первых, к ним следует отнести вопросы доступа на рынок. Запрет на ввоз зерна снят китайской стороной не полностью, а частично (не со всей территории России, а только из отдельных регионов), не отменены ограничения на импорт мяса, включая мясо птицы, а также больши</w:t>
      </w:r>
      <w:r>
        <w:rPr>
          <w:rFonts w:ascii="Times New Roman" w:hAnsi="Times New Roman" w:cs="Times New Roman"/>
          <w:sz w:val="28"/>
        </w:rPr>
        <w:t>нства видов молочной продукции.</w:t>
      </w:r>
    </w:p>
    <w:p w:rsidR="00C15AB5" w:rsidRPr="00C15AB5" w:rsidRDefault="00C15AB5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B5">
        <w:rPr>
          <w:rFonts w:ascii="Times New Roman" w:hAnsi="Times New Roman" w:cs="Times New Roman"/>
          <w:sz w:val="28"/>
        </w:rPr>
        <w:t xml:space="preserve">Во-вторых, в Китае ввоз зерна регулируется системой тарифных квот. Доступ к ним имеют преимущественно государственные компании. Частным компаниям получить долю в квоте сложно, </w:t>
      </w:r>
      <w:r w:rsidR="0061404D">
        <w:rPr>
          <w:rFonts w:ascii="Times New Roman" w:hAnsi="Times New Roman" w:cs="Times New Roman"/>
          <w:sz w:val="28"/>
        </w:rPr>
        <w:t xml:space="preserve">но возможно, </w:t>
      </w:r>
      <w:r w:rsidRPr="00C15AB5">
        <w:rPr>
          <w:rFonts w:ascii="Times New Roman" w:hAnsi="Times New Roman" w:cs="Times New Roman"/>
          <w:sz w:val="28"/>
        </w:rPr>
        <w:t>а без неё торговые операции становятся заведомо убыточными. Преимущество имеют те поставщики, которые в состоянии осуществлять крупномасштабные поставки на долгосрочной основе. Здесь слабым местом российской стороны является отсутствие отлаженной системы транспортировки и хранения продукции, прежде всего зернохранилищ на сухопутных</w:t>
      </w:r>
      <w:r>
        <w:rPr>
          <w:rFonts w:ascii="Times New Roman" w:hAnsi="Times New Roman" w:cs="Times New Roman"/>
          <w:sz w:val="28"/>
        </w:rPr>
        <w:t xml:space="preserve"> пунктах пропуска.</w:t>
      </w:r>
    </w:p>
    <w:p w:rsidR="00C15AB5" w:rsidRPr="00C15AB5" w:rsidRDefault="00C15AB5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B5">
        <w:rPr>
          <w:rFonts w:ascii="Times New Roman" w:hAnsi="Times New Roman" w:cs="Times New Roman"/>
          <w:sz w:val="28"/>
        </w:rPr>
        <w:t xml:space="preserve">В-третьих, есть сомнения относительно устойчивости и достаточности базы сельскохозяйственного производства в самой России, в первую очередь в регионах, находящихся в непосредственной близости от Китая. В начале августа Секретарь Совета безопасности РФ Николай Патрушев во время посещения Дальневосточного федерального округа дал следующую оценку сложившегося там положения дел: </w:t>
      </w:r>
      <w:r w:rsidR="006475C1">
        <w:rPr>
          <w:rFonts w:ascii="Times New Roman" w:hAnsi="Times New Roman" w:cs="Times New Roman"/>
          <w:sz w:val="28"/>
        </w:rPr>
        <w:t>«</w:t>
      </w:r>
      <w:r w:rsidRPr="00C15AB5">
        <w:rPr>
          <w:rFonts w:ascii="Times New Roman" w:hAnsi="Times New Roman" w:cs="Times New Roman"/>
          <w:sz w:val="28"/>
        </w:rPr>
        <w:t>В 2015 году сам</w:t>
      </w:r>
      <w:r w:rsidR="006475C1">
        <w:rPr>
          <w:rFonts w:ascii="Times New Roman" w:hAnsi="Times New Roman" w:cs="Times New Roman"/>
          <w:sz w:val="28"/>
        </w:rPr>
        <w:t xml:space="preserve">ообеспеченность </w:t>
      </w:r>
      <w:r w:rsidR="004B609F">
        <w:rPr>
          <w:rFonts w:ascii="Times New Roman" w:hAnsi="Times New Roman" w:cs="Times New Roman"/>
          <w:sz w:val="28"/>
        </w:rPr>
        <w:t>Дальнего Востока</w:t>
      </w:r>
      <w:r w:rsidRPr="00C15AB5">
        <w:rPr>
          <w:rFonts w:ascii="Times New Roman" w:hAnsi="Times New Roman" w:cs="Times New Roman"/>
          <w:sz w:val="28"/>
        </w:rPr>
        <w:t xml:space="preserve">: </w:t>
      </w:r>
      <w:r w:rsidR="004B609F" w:rsidRPr="004B609F">
        <w:rPr>
          <w:rFonts w:ascii="Times New Roman" w:hAnsi="Times New Roman" w:cs="Times New Roman"/>
          <w:sz w:val="28"/>
        </w:rPr>
        <w:t xml:space="preserve">по зерну – 79%, по молоку – 44%, </w:t>
      </w:r>
      <w:r w:rsidRPr="00C15AB5">
        <w:rPr>
          <w:rFonts w:ascii="Times New Roman" w:hAnsi="Times New Roman" w:cs="Times New Roman"/>
          <w:sz w:val="28"/>
        </w:rPr>
        <w:t xml:space="preserve">по мясу </w:t>
      </w:r>
      <w:r w:rsidR="006475C1" w:rsidRPr="006475C1">
        <w:rPr>
          <w:rFonts w:ascii="Times New Roman" w:hAnsi="Times New Roman" w:cs="Times New Roman"/>
          <w:sz w:val="28"/>
        </w:rPr>
        <w:t>–</w:t>
      </w:r>
      <w:r w:rsidRPr="00C15AB5">
        <w:rPr>
          <w:rFonts w:ascii="Times New Roman" w:hAnsi="Times New Roman" w:cs="Times New Roman"/>
          <w:sz w:val="28"/>
        </w:rPr>
        <w:t xml:space="preserve"> 25%, свежим овощам </w:t>
      </w:r>
      <w:r w:rsidR="006475C1" w:rsidRPr="006475C1">
        <w:rPr>
          <w:rFonts w:ascii="Times New Roman" w:hAnsi="Times New Roman" w:cs="Times New Roman"/>
          <w:sz w:val="28"/>
        </w:rPr>
        <w:t>–</w:t>
      </w:r>
      <w:r w:rsidRPr="00C15AB5">
        <w:rPr>
          <w:rFonts w:ascii="Times New Roman" w:hAnsi="Times New Roman" w:cs="Times New Roman"/>
          <w:sz w:val="28"/>
        </w:rPr>
        <w:t xml:space="preserve"> 58%, а по тепличным овощам </w:t>
      </w:r>
      <w:r w:rsidR="006475C1" w:rsidRPr="006475C1">
        <w:rPr>
          <w:rFonts w:ascii="Times New Roman" w:hAnsi="Times New Roman" w:cs="Times New Roman"/>
          <w:sz w:val="28"/>
        </w:rPr>
        <w:t>–</w:t>
      </w:r>
      <w:r w:rsidRPr="00C15AB5">
        <w:rPr>
          <w:rFonts w:ascii="Times New Roman" w:hAnsi="Times New Roman" w:cs="Times New Roman"/>
          <w:sz w:val="28"/>
        </w:rPr>
        <w:t xml:space="preserve"> всего около 14%</w:t>
      </w:r>
      <w:r w:rsidR="006475C1">
        <w:rPr>
          <w:rFonts w:ascii="Times New Roman" w:hAnsi="Times New Roman" w:cs="Times New Roman"/>
          <w:sz w:val="28"/>
        </w:rPr>
        <w:t>»</w:t>
      </w:r>
      <w:r w:rsidRPr="00C15AB5">
        <w:rPr>
          <w:rFonts w:ascii="Times New Roman" w:hAnsi="Times New Roman" w:cs="Times New Roman"/>
          <w:sz w:val="28"/>
        </w:rPr>
        <w:t>. При этом он подчеркнул, что в последнее время ситуация продолжает ухудшаться, например, производство птицы на убой уменьшилось почти на 15%, а производство крупного рогатого скота</w:t>
      </w:r>
      <w:r>
        <w:rPr>
          <w:rFonts w:ascii="Times New Roman" w:hAnsi="Times New Roman" w:cs="Times New Roman"/>
          <w:sz w:val="28"/>
        </w:rPr>
        <w:t xml:space="preserve"> на убой </w:t>
      </w:r>
      <w:r w:rsidR="006475C1" w:rsidRPr="006475C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 12%.</w:t>
      </w:r>
    </w:p>
    <w:p w:rsidR="00C15AB5" w:rsidRPr="00C15AB5" w:rsidRDefault="00C15AB5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B5">
        <w:rPr>
          <w:rFonts w:ascii="Times New Roman" w:hAnsi="Times New Roman" w:cs="Times New Roman"/>
          <w:sz w:val="28"/>
        </w:rPr>
        <w:t xml:space="preserve">Из всего этого следует один вывод: выстраивание связей с Китаем в сфере торговли сельскохозяйственной продукцией на долгосрочной основе потребует создания крупных производственных сельскохозяйственных баз на российской территории, для чего необходимы большие объёмы инвестиций, а также нахождение взаимоприемлемых форм взаимодействия с китайскими партнёрами. Последний вопрос вызывает в России ожесточённые споры, что не может не отражаться на темпах реализации конкретных проектов. Так что </w:t>
      </w:r>
      <w:r w:rsidRPr="00C15AB5">
        <w:rPr>
          <w:rFonts w:ascii="Times New Roman" w:hAnsi="Times New Roman" w:cs="Times New Roman"/>
          <w:sz w:val="28"/>
        </w:rPr>
        <w:lastRenderedPageBreak/>
        <w:t>говорить о прорыве в Китай российской сельскохозяйственной продукции, как о совершившемся фак</w:t>
      </w:r>
      <w:r>
        <w:rPr>
          <w:rFonts w:ascii="Times New Roman" w:hAnsi="Times New Roman" w:cs="Times New Roman"/>
          <w:sz w:val="28"/>
        </w:rPr>
        <w:t>те, в настоящее время ещё рано.</w:t>
      </w:r>
    </w:p>
    <w:p w:rsidR="00C15AB5" w:rsidRPr="00C15AB5" w:rsidRDefault="00C15AB5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B5">
        <w:rPr>
          <w:rFonts w:ascii="Times New Roman" w:hAnsi="Times New Roman" w:cs="Times New Roman"/>
          <w:sz w:val="28"/>
        </w:rPr>
        <w:t>На китайские поставки в Россию положительно повлияли стабилизация и некоторый рост валютного курса рубля. За год, прошедший после начала в Китае реформы валютного курса, сопровождавшейся девальвацией юаня, рубль укрепился по отношению к юаню примерно на 8%. Эти обстоятельства даже при сохраняющихся в России низких уровнях платё</w:t>
      </w:r>
      <w:r w:rsidR="008B0DDE">
        <w:rPr>
          <w:rFonts w:ascii="Times New Roman" w:hAnsi="Times New Roman" w:cs="Times New Roman"/>
          <w:sz w:val="28"/>
        </w:rPr>
        <w:t xml:space="preserve">жеспособного </w:t>
      </w:r>
      <w:r w:rsidR="008B0DDE" w:rsidRPr="00C15AB5">
        <w:rPr>
          <w:rFonts w:ascii="Times New Roman" w:hAnsi="Times New Roman" w:cs="Times New Roman"/>
          <w:sz w:val="28"/>
        </w:rPr>
        <w:t>инвестиционного</w:t>
      </w:r>
      <w:r w:rsidR="008B0DDE">
        <w:rPr>
          <w:rFonts w:ascii="Times New Roman" w:hAnsi="Times New Roman" w:cs="Times New Roman"/>
          <w:sz w:val="28"/>
        </w:rPr>
        <w:t xml:space="preserve"> и потребительского </w:t>
      </w:r>
      <w:r w:rsidRPr="00C15AB5">
        <w:rPr>
          <w:rFonts w:ascii="Times New Roman" w:hAnsi="Times New Roman" w:cs="Times New Roman"/>
          <w:sz w:val="28"/>
        </w:rPr>
        <w:t xml:space="preserve">спроса позволили китайским компаниям </w:t>
      </w:r>
      <w:r w:rsidR="008B0DDE">
        <w:rPr>
          <w:rFonts w:ascii="Times New Roman" w:hAnsi="Times New Roman" w:cs="Times New Roman"/>
          <w:sz w:val="28"/>
        </w:rPr>
        <w:t>в некоторой степени</w:t>
      </w:r>
      <w:r w:rsidRPr="00C15AB5">
        <w:rPr>
          <w:rFonts w:ascii="Times New Roman" w:hAnsi="Times New Roman" w:cs="Times New Roman"/>
          <w:sz w:val="28"/>
        </w:rPr>
        <w:t xml:space="preserve"> увеличить стоимостные объёмы экспорта. Особенно заметным этот рост был по машинно</w:t>
      </w:r>
      <w:r w:rsidR="006475C1">
        <w:rPr>
          <w:rFonts w:ascii="Times New Roman" w:hAnsi="Times New Roman" w:cs="Times New Roman"/>
          <w:sz w:val="28"/>
        </w:rPr>
        <w:t xml:space="preserve">-техническим </w:t>
      </w:r>
      <w:r w:rsidR="00A31715">
        <w:rPr>
          <w:rFonts w:ascii="Times New Roman" w:hAnsi="Times New Roman" w:cs="Times New Roman"/>
          <w:sz w:val="28"/>
        </w:rPr>
        <w:t>позициям</w:t>
      </w:r>
      <w:r w:rsidR="006475C1">
        <w:rPr>
          <w:rFonts w:ascii="Times New Roman" w:hAnsi="Times New Roman" w:cs="Times New Roman"/>
          <w:sz w:val="28"/>
        </w:rPr>
        <w:t xml:space="preserve"> экспорта, который составил </w:t>
      </w:r>
      <w:r w:rsidRPr="00C15AB5">
        <w:rPr>
          <w:rFonts w:ascii="Times New Roman" w:hAnsi="Times New Roman" w:cs="Times New Roman"/>
          <w:sz w:val="28"/>
        </w:rPr>
        <w:t>6,78 млрд</w:t>
      </w:r>
      <w:r w:rsidR="006475C1">
        <w:rPr>
          <w:rFonts w:ascii="Times New Roman" w:hAnsi="Times New Roman" w:cs="Times New Roman"/>
          <w:sz w:val="28"/>
        </w:rPr>
        <w:t>. долл. США, +25%</w:t>
      </w:r>
      <w:r w:rsidRPr="00C15AB5">
        <w:rPr>
          <w:rFonts w:ascii="Times New Roman" w:hAnsi="Times New Roman" w:cs="Times New Roman"/>
          <w:sz w:val="28"/>
        </w:rPr>
        <w:t>. По потребительским товарам имеет место большой разброс в показателях: по некоторым статьям они росли, по другим продолжали сокращаться. Несмотря на положительную в целом динамику, общего уверенного подъёма не наблюдается, рост остаётся слабым, он рассчитывается от сверхнизкой базы прошлого года, а его перспективы по-прежнему выглядят весьма неопределёнными</w:t>
      </w:r>
      <w:r>
        <w:rPr>
          <w:rFonts w:ascii="Times New Roman" w:hAnsi="Times New Roman" w:cs="Times New Roman"/>
          <w:sz w:val="28"/>
        </w:rPr>
        <w:t>.</w:t>
      </w:r>
    </w:p>
    <w:p w:rsidR="00C15AB5" w:rsidRPr="00C15AB5" w:rsidRDefault="00C15AB5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B5">
        <w:rPr>
          <w:rFonts w:ascii="Times New Roman" w:hAnsi="Times New Roman" w:cs="Times New Roman"/>
          <w:sz w:val="28"/>
        </w:rPr>
        <w:t xml:space="preserve">Сложившаяся ситуация не позволяет слишком оптимистично оценивать краткосрочные перспективы российско-китайской торговли. С учётом текущего состояния дел в экономике двух стран трудно рассчитывать на то, что взаимная торговля быстро и кардинально изменится к лучшему. Правда, в последнее время в </w:t>
      </w:r>
      <w:r w:rsidR="00B84708">
        <w:rPr>
          <w:rFonts w:ascii="Times New Roman" w:hAnsi="Times New Roman" w:cs="Times New Roman"/>
          <w:sz w:val="28"/>
        </w:rPr>
        <w:t>китайской экономике</w:t>
      </w:r>
      <w:r w:rsidRPr="00C15AB5">
        <w:rPr>
          <w:rFonts w:ascii="Times New Roman" w:hAnsi="Times New Roman" w:cs="Times New Roman"/>
          <w:sz w:val="28"/>
        </w:rPr>
        <w:t xml:space="preserve"> проявились пока ещё слабые</w:t>
      </w:r>
      <w:r w:rsidR="00B84708">
        <w:rPr>
          <w:rFonts w:ascii="Times New Roman" w:hAnsi="Times New Roman" w:cs="Times New Roman"/>
          <w:sz w:val="28"/>
        </w:rPr>
        <w:t>, но устойчивые</w:t>
      </w:r>
      <w:r w:rsidRPr="00C15AB5">
        <w:rPr>
          <w:rFonts w:ascii="Times New Roman" w:hAnsi="Times New Roman" w:cs="Times New Roman"/>
          <w:sz w:val="28"/>
        </w:rPr>
        <w:t xml:space="preserve"> признаки укрепления внутреннего спроса. В настоящее время можно только констатировать, что выход из спада оказался продолжительнее и намного тяжелее, чем это виделось </w:t>
      </w:r>
      <w:r w:rsidR="006475C1">
        <w:rPr>
          <w:rFonts w:ascii="Times New Roman" w:hAnsi="Times New Roman" w:cs="Times New Roman"/>
          <w:sz w:val="28"/>
        </w:rPr>
        <w:t>ранее.</w:t>
      </w:r>
    </w:p>
    <w:p w:rsidR="000037E6" w:rsidRPr="00D05667" w:rsidRDefault="00C15AB5" w:rsidP="00C1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B5">
        <w:rPr>
          <w:rFonts w:ascii="Times New Roman" w:hAnsi="Times New Roman" w:cs="Times New Roman"/>
          <w:sz w:val="28"/>
        </w:rPr>
        <w:t xml:space="preserve">В целом, несмотря на громкие заявления о </w:t>
      </w:r>
      <w:r w:rsidR="002715A1">
        <w:rPr>
          <w:rFonts w:ascii="Times New Roman" w:hAnsi="Times New Roman" w:cs="Times New Roman"/>
          <w:sz w:val="28"/>
        </w:rPr>
        <w:t>глобальном</w:t>
      </w:r>
      <w:r w:rsidRPr="00C15AB5">
        <w:rPr>
          <w:rFonts w:ascii="Times New Roman" w:hAnsi="Times New Roman" w:cs="Times New Roman"/>
          <w:sz w:val="28"/>
        </w:rPr>
        <w:t xml:space="preserve"> стратегическом </w:t>
      </w:r>
      <w:r w:rsidR="00EF07E8" w:rsidRPr="00C15AB5">
        <w:rPr>
          <w:rFonts w:ascii="Times New Roman" w:hAnsi="Times New Roman" w:cs="Times New Roman"/>
          <w:sz w:val="28"/>
        </w:rPr>
        <w:t>партнёрстве</w:t>
      </w:r>
      <w:r w:rsidRPr="00C15AB5">
        <w:rPr>
          <w:rFonts w:ascii="Times New Roman" w:hAnsi="Times New Roman" w:cs="Times New Roman"/>
          <w:sz w:val="28"/>
        </w:rPr>
        <w:t xml:space="preserve">, очень похоже, что стороны в </w:t>
      </w:r>
      <w:r w:rsidR="00EF07E8" w:rsidRPr="00C15AB5">
        <w:rPr>
          <w:rFonts w:ascii="Times New Roman" w:hAnsi="Times New Roman" w:cs="Times New Roman"/>
          <w:sz w:val="28"/>
        </w:rPr>
        <w:t>определённом</w:t>
      </w:r>
      <w:r w:rsidRPr="00C15AB5">
        <w:rPr>
          <w:rFonts w:ascii="Times New Roman" w:hAnsi="Times New Roman" w:cs="Times New Roman"/>
          <w:sz w:val="28"/>
        </w:rPr>
        <w:t xml:space="preserve"> смысле смирились с тем, что экономический вектор сотрудничества будет оставаться в обозримой перспективе, в общем-то, второстепенным направлением </w:t>
      </w:r>
      <w:r w:rsidR="001620BF" w:rsidRPr="00C15AB5">
        <w:rPr>
          <w:rFonts w:ascii="Times New Roman" w:hAnsi="Times New Roman" w:cs="Times New Roman"/>
          <w:sz w:val="28"/>
        </w:rPr>
        <w:t>двуст</w:t>
      </w:r>
      <w:r w:rsidR="001620BF">
        <w:rPr>
          <w:rFonts w:ascii="Times New Roman" w:hAnsi="Times New Roman" w:cs="Times New Roman"/>
          <w:sz w:val="28"/>
        </w:rPr>
        <w:t>о</w:t>
      </w:r>
      <w:r w:rsidR="001620BF" w:rsidRPr="00C15AB5">
        <w:rPr>
          <w:rFonts w:ascii="Times New Roman" w:hAnsi="Times New Roman" w:cs="Times New Roman"/>
          <w:sz w:val="28"/>
        </w:rPr>
        <w:t>р</w:t>
      </w:r>
      <w:r w:rsidR="001620BF" w:rsidRPr="00253D1F">
        <w:rPr>
          <w:rFonts w:ascii="Times New Roman" w:hAnsi="Times New Roman" w:cs="Times New Roman"/>
          <w:sz w:val="28"/>
        </w:rPr>
        <w:t>о</w:t>
      </w:r>
      <w:r w:rsidR="001620BF" w:rsidRPr="00C15AB5">
        <w:rPr>
          <w:rFonts w:ascii="Times New Roman" w:hAnsi="Times New Roman" w:cs="Times New Roman"/>
          <w:sz w:val="28"/>
        </w:rPr>
        <w:t>ннег</w:t>
      </w:r>
      <w:r w:rsidR="001620BF" w:rsidRPr="00253D1F">
        <w:rPr>
          <w:rFonts w:ascii="Times New Roman" w:hAnsi="Times New Roman" w:cs="Times New Roman"/>
          <w:sz w:val="28"/>
        </w:rPr>
        <w:t>о</w:t>
      </w:r>
      <w:r w:rsidRPr="00C15AB5">
        <w:rPr>
          <w:rFonts w:ascii="Times New Roman" w:hAnsi="Times New Roman" w:cs="Times New Roman"/>
          <w:sz w:val="28"/>
        </w:rPr>
        <w:t xml:space="preserve"> взаимодействия, пусть и важным, но только своего рода </w:t>
      </w:r>
      <w:r w:rsidR="001620BF" w:rsidRPr="00C15AB5">
        <w:rPr>
          <w:rFonts w:ascii="Times New Roman" w:hAnsi="Times New Roman" w:cs="Times New Roman"/>
          <w:sz w:val="28"/>
        </w:rPr>
        <w:t>д</w:t>
      </w:r>
      <w:r w:rsidR="001620BF">
        <w:rPr>
          <w:rFonts w:ascii="Times New Roman" w:hAnsi="Times New Roman" w:cs="Times New Roman"/>
          <w:sz w:val="28"/>
        </w:rPr>
        <w:t>о</w:t>
      </w:r>
      <w:r w:rsidR="001620BF" w:rsidRPr="00C15AB5">
        <w:rPr>
          <w:rFonts w:ascii="Times New Roman" w:hAnsi="Times New Roman" w:cs="Times New Roman"/>
          <w:sz w:val="28"/>
        </w:rPr>
        <w:t>п</w:t>
      </w:r>
      <w:r w:rsidR="001620BF" w:rsidRPr="00253D1F">
        <w:rPr>
          <w:rFonts w:ascii="Times New Roman" w:hAnsi="Times New Roman" w:cs="Times New Roman"/>
          <w:sz w:val="28"/>
        </w:rPr>
        <w:t>о</w:t>
      </w:r>
      <w:r w:rsidR="001620BF" w:rsidRPr="00C15AB5">
        <w:rPr>
          <w:rFonts w:ascii="Times New Roman" w:hAnsi="Times New Roman" w:cs="Times New Roman"/>
          <w:sz w:val="28"/>
        </w:rPr>
        <w:t>лнением</w:t>
      </w:r>
      <w:r w:rsidRPr="00C15AB5">
        <w:rPr>
          <w:rFonts w:ascii="Times New Roman" w:hAnsi="Times New Roman" w:cs="Times New Roman"/>
          <w:sz w:val="28"/>
        </w:rPr>
        <w:t xml:space="preserve"> к политическим и стратегическим </w:t>
      </w:r>
      <w:r w:rsidR="001620BF">
        <w:rPr>
          <w:rFonts w:ascii="Times New Roman" w:hAnsi="Times New Roman" w:cs="Times New Roman"/>
          <w:sz w:val="28"/>
        </w:rPr>
        <w:t>о</w:t>
      </w:r>
      <w:r w:rsidR="001620BF" w:rsidRPr="00C15AB5">
        <w:rPr>
          <w:rFonts w:ascii="Times New Roman" w:hAnsi="Times New Roman" w:cs="Times New Roman"/>
          <w:sz w:val="28"/>
        </w:rPr>
        <w:t>тн</w:t>
      </w:r>
      <w:r w:rsidR="001620BF" w:rsidRPr="00F72F09">
        <w:rPr>
          <w:rFonts w:ascii="Times New Roman" w:hAnsi="Times New Roman" w:cs="Times New Roman"/>
          <w:sz w:val="28"/>
        </w:rPr>
        <w:t>о</w:t>
      </w:r>
      <w:r w:rsidR="001620BF" w:rsidRPr="00C15AB5">
        <w:rPr>
          <w:rFonts w:ascii="Times New Roman" w:hAnsi="Times New Roman" w:cs="Times New Roman"/>
          <w:sz w:val="28"/>
        </w:rPr>
        <w:t>шениям</w:t>
      </w:r>
      <w:r w:rsidRPr="00C15AB5">
        <w:rPr>
          <w:rFonts w:ascii="Times New Roman" w:hAnsi="Times New Roman" w:cs="Times New Roman"/>
          <w:sz w:val="28"/>
        </w:rPr>
        <w:t xml:space="preserve"> двух стран.</w:t>
      </w:r>
    </w:p>
    <w:sectPr w:rsidR="000037E6" w:rsidRPr="00D0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B2" w:rsidRDefault="007226B2" w:rsidP="00834CC9">
      <w:pPr>
        <w:spacing w:after="0" w:line="240" w:lineRule="auto"/>
      </w:pPr>
      <w:r>
        <w:separator/>
      </w:r>
    </w:p>
  </w:endnote>
  <w:endnote w:type="continuationSeparator" w:id="0">
    <w:p w:rsidR="007226B2" w:rsidRDefault="007226B2" w:rsidP="0083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B2" w:rsidRDefault="007226B2" w:rsidP="00834CC9">
      <w:pPr>
        <w:spacing w:after="0" w:line="240" w:lineRule="auto"/>
      </w:pPr>
      <w:r>
        <w:separator/>
      </w:r>
    </w:p>
  </w:footnote>
  <w:footnote w:type="continuationSeparator" w:id="0">
    <w:p w:rsidR="007226B2" w:rsidRDefault="007226B2" w:rsidP="00834CC9">
      <w:pPr>
        <w:spacing w:after="0" w:line="240" w:lineRule="auto"/>
      </w:pPr>
      <w:r>
        <w:continuationSeparator/>
      </w:r>
    </w:p>
  </w:footnote>
  <w:footnote w:id="1">
    <w:p w:rsidR="00E857FC" w:rsidRPr="00834CC9" w:rsidRDefault="00E857FC" w:rsidP="004B7C66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Данные собраны из источника «Портал внешнеэкономической информации» Министерства экономического развития Российской Федерации </w:t>
      </w:r>
      <w:hyperlink r:id="rId1" w:history="1">
        <w:r w:rsidRPr="000E46F1">
          <w:rPr>
            <w:rStyle w:val="a9"/>
            <w:lang w:val="en-US"/>
          </w:rPr>
          <w:t>www</w:t>
        </w:r>
        <w:r w:rsidRPr="00834CC9">
          <w:rPr>
            <w:rStyle w:val="a9"/>
          </w:rPr>
          <w:t>.</w:t>
        </w:r>
        <w:proofErr w:type="spellStart"/>
        <w:r w:rsidRPr="000E46F1">
          <w:rPr>
            <w:rStyle w:val="a9"/>
            <w:lang w:val="en-US"/>
          </w:rPr>
          <w:t>ved</w:t>
        </w:r>
        <w:proofErr w:type="spellEnd"/>
        <w:r w:rsidRPr="00834CC9">
          <w:rPr>
            <w:rStyle w:val="a9"/>
          </w:rPr>
          <w:t>.</w:t>
        </w:r>
        <w:proofErr w:type="spellStart"/>
        <w:r w:rsidRPr="000E46F1">
          <w:rPr>
            <w:rStyle w:val="a9"/>
            <w:lang w:val="en-US"/>
          </w:rPr>
          <w:t>gov</w:t>
        </w:r>
        <w:proofErr w:type="spellEnd"/>
        <w:r w:rsidRPr="00834CC9">
          <w:rPr>
            <w:rStyle w:val="a9"/>
          </w:rPr>
          <w:t>.</w:t>
        </w:r>
        <w:proofErr w:type="spellStart"/>
        <w:r w:rsidRPr="000E46F1">
          <w:rPr>
            <w:rStyle w:val="a9"/>
            <w:lang w:val="en-US"/>
          </w:rPr>
          <w:t>ru</w:t>
        </w:r>
        <w:proofErr w:type="spellEnd"/>
      </w:hyperlink>
      <w:r w:rsidRPr="00834CC9">
        <w:t xml:space="preserve"> </w:t>
      </w:r>
    </w:p>
  </w:footnote>
  <w:footnote w:id="2">
    <w:p w:rsidR="00E857FC" w:rsidRDefault="00E857FC" w:rsidP="006A25DA">
      <w:pPr>
        <w:pStyle w:val="a6"/>
        <w:ind w:firstLine="709"/>
      </w:pPr>
      <w:r>
        <w:rPr>
          <w:rStyle w:val="a8"/>
        </w:rPr>
        <w:footnoteRef/>
      </w:r>
      <w:r>
        <w:t xml:space="preserve"> </w:t>
      </w:r>
      <w:r w:rsidRPr="006A25DA">
        <w:t xml:space="preserve">Данные собраны </w:t>
      </w:r>
      <w:r>
        <w:t xml:space="preserve">с официального сайта Федеральной таможенной службы Российской Федерации </w:t>
      </w:r>
      <w:hyperlink r:id="rId2" w:history="1">
        <w:r w:rsidRPr="000E46F1">
          <w:rPr>
            <w:rStyle w:val="a9"/>
            <w:lang w:val="en-US"/>
          </w:rPr>
          <w:t>www</w:t>
        </w:r>
        <w:r w:rsidRPr="000E46F1">
          <w:rPr>
            <w:rStyle w:val="a9"/>
          </w:rPr>
          <w:t>.</w:t>
        </w:r>
        <w:r w:rsidRPr="000E46F1">
          <w:rPr>
            <w:rStyle w:val="a9"/>
            <w:lang w:val="en-US"/>
          </w:rPr>
          <w:t>customs</w:t>
        </w:r>
        <w:r w:rsidRPr="000E46F1">
          <w:rPr>
            <w:rStyle w:val="a9"/>
          </w:rPr>
          <w:t>.</w:t>
        </w:r>
        <w:proofErr w:type="spellStart"/>
        <w:r w:rsidRPr="000E46F1">
          <w:rPr>
            <w:rStyle w:val="a9"/>
            <w:lang w:val="en-US"/>
          </w:rPr>
          <w:t>ru</w:t>
        </w:r>
        <w:proofErr w:type="spellEnd"/>
      </w:hyperlink>
      <w:r>
        <w:t xml:space="preserve"> </w:t>
      </w:r>
      <w:r w:rsidRPr="006A25DA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A45"/>
    <w:multiLevelType w:val="multilevel"/>
    <w:tmpl w:val="94B2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E1971"/>
    <w:multiLevelType w:val="multilevel"/>
    <w:tmpl w:val="906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C5CF9"/>
    <w:multiLevelType w:val="multilevel"/>
    <w:tmpl w:val="EE1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244A5"/>
    <w:multiLevelType w:val="multilevel"/>
    <w:tmpl w:val="7B00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F6215"/>
    <w:multiLevelType w:val="multilevel"/>
    <w:tmpl w:val="1E5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57870"/>
    <w:multiLevelType w:val="multilevel"/>
    <w:tmpl w:val="550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9699B"/>
    <w:multiLevelType w:val="multilevel"/>
    <w:tmpl w:val="61A4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02704"/>
    <w:multiLevelType w:val="multilevel"/>
    <w:tmpl w:val="E0E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7"/>
    <w:rsid w:val="000037E6"/>
    <w:rsid w:val="000255A7"/>
    <w:rsid w:val="00043343"/>
    <w:rsid w:val="0007565F"/>
    <w:rsid w:val="000A067C"/>
    <w:rsid w:val="000E3F22"/>
    <w:rsid w:val="001620BF"/>
    <w:rsid w:val="00165F03"/>
    <w:rsid w:val="00187014"/>
    <w:rsid w:val="001931DE"/>
    <w:rsid w:val="001C6F8C"/>
    <w:rsid w:val="002344FA"/>
    <w:rsid w:val="00235529"/>
    <w:rsid w:val="00235B85"/>
    <w:rsid w:val="00253D1F"/>
    <w:rsid w:val="002715A1"/>
    <w:rsid w:val="002A1A67"/>
    <w:rsid w:val="002E5CBF"/>
    <w:rsid w:val="003207FC"/>
    <w:rsid w:val="003245FB"/>
    <w:rsid w:val="003D5046"/>
    <w:rsid w:val="004015BB"/>
    <w:rsid w:val="00422C51"/>
    <w:rsid w:val="00427224"/>
    <w:rsid w:val="00430D71"/>
    <w:rsid w:val="00450F1B"/>
    <w:rsid w:val="00455A26"/>
    <w:rsid w:val="00462776"/>
    <w:rsid w:val="004635FF"/>
    <w:rsid w:val="00471B5F"/>
    <w:rsid w:val="004730A5"/>
    <w:rsid w:val="00475335"/>
    <w:rsid w:val="0048215C"/>
    <w:rsid w:val="004B4403"/>
    <w:rsid w:val="004B45F4"/>
    <w:rsid w:val="004B609F"/>
    <w:rsid w:val="004B7C66"/>
    <w:rsid w:val="005205EA"/>
    <w:rsid w:val="005628F7"/>
    <w:rsid w:val="00564C54"/>
    <w:rsid w:val="00585FA5"/>
    <w:rsid w:val="00586428"/>
    <w:rsid w:val="005F2263"/>
    <w:rsid w:val="0061404D"/>
    <w:rsid w:val="00635FD5"/>
    <w:rsid w:val="00642C56"/>
    <w:rsid w:val="0064351B"/>
    <w:rsid w:val="00645AAC"/>
    <w:rsid w:val="006475C1"/>
    <w:rsid w:val="006824E5"/>
    <w:rsid w:val="006A25DA"/>
    <w:rsid w:val="006B7671"/>
    <w:rsid w:val="006B7D6B"/>
    <w:rsid w:val="007226B2"/>
    <w:rsid w:val="00744EEC"/>
    <w:rsid w:val="0076288B"/>
    <w:rsid w:val="0077121B"/>
    <w:rsid w:val="007806B8"/>
    <w:rsid w:val="007C2665"/>
    <w:rsid w:val="007D3B95"/>
    <w:rsid w:val="007E0D57"/>
    <w:rsid w:val="007E57A6"/>
    <w:rsid w:val="00811E1E"/>
    <w:rsid w:val="00813BDB"/>
    <w:rsid w:val="00834CC9"/>
    <w:rsid w:val="00837BA2"/>
    <w:rsid w:val="008438D9"/>
    <w:rsid w:val="00851AA1"/>
    <w:rsid w:val="00854CED"/>
    <w:rsid w:val="00863DCB"/>
    <w:rsid w:val="00866E5D"/>
    <w:rsid w:val="00893F37"/>
    <w:rsid w:val="008972BE"/>
    <w:rsid w:val="008B0DDE"/>
    <w:rsid w:val="008B1AE1"/>
    <w:rsid w:val="008B5342"/>
    <w:rsid w:val="008B591C"/>
    <w:rsid w:val="008D24C4"/>
    <w:rsid w:val="008F7023"/>
    <w:rsid w:val="00944191"/>
    <w:rsid w:val="00950A56"/>
    <w:rsid w:val="0098394E"/>
    <w:rsid w:val="009C2C4D"/>
    <w:rsid w:val="009F07BD"/>
    <w:rsid w:val="00A31715"/>
    <w:rsid w:val="00A35AA0"/>
    <w:rsid w:val="00A417E5"/>
    <w:rsid w:val="00A4315A"/>
    <w:rsid w:val="00A4466D"/>
    <w:rsid w:val="00AA44F1"/>
    <w:rsid w:val="00AC3695"/>
    <w:rsid w:val="00AE00FB"/>
    <w:rsid w:val="00AE029B"/>
    <w:rsid w:val="00AE631B"/>
    <w:rsid w:val="00B66FD3"/>
    <w:rsid w:val="00B7735B"/>
    <w:rsid w:val="00B84708"/>
    <w:rsid w:val="00BA289C"/>
    <w:rsid w:val="00BD0E20"/>
    <w:rsid w:val="00BD572D"/>
    <w:rsid w:val="00BE28AC"/>
    <w:rsid w:val="00C15AB5"/>
    <w:rsid w:val="00C71659"/>
    <w:rsid w:val="00C71C9B"/>
    <w:rsid w:val="00C723DA"/>
    <w:rsid w:val="00C766EA"/>
    <w:rsid w:val="00C9400C"/>
    <w:rsid w:val="00CA3906"/>
    <w:rsid w:val="00CA5CC5"/>
    <w:rsid w:val="00D05667"/>
    <w:rsid w:val="00D0694A"/>
    <w:rsid w:val="00D240A2"/>
    <w:rsid w:val="00D3758E"/>
    <w:rsid w:val="00D427A1"/>
    <w:rsid w:val="00D61E06"/>
    <w:rsid w:val="00D833C2"/>
    <w:rsid w:val="00DB603A"/>
    <w:rsid w:val="00DB60B6"/>
    <w:rsid w:val="00DF76D6"/>
    <w:rsid w:val="00E473CE"/>
    <w:rsid w:val="00E50CA4"/>
    <w:rsid w:val="00E51B85"/>
    <w:rsid w:val="00E857FC"/>
    <w:rsid w:val="00E93D6D"/>
    <w:rsid w:val="00E95AD8"/>
    <w:rsid w:val="00EE1FCA"/>
    <w:rsid w:val="00EF07E8"/>
    <w:rsid w:val="00F04138"/>
    <w:rsid w:val="00F25571"/>
    <w:rsid w:val="00F47942"/>
    <w:rsid w:val="00F72F09"/>
    <w:rsid w:val="00F7618B"/>
    <w:rsid w:val="00F80C9B"/>
    <w:rsid w:val="00F84D60"/>
    <w:rsid w:val="00F8636D"/>
    <w:rsid w:val="00FD2B83"/>
    <w:rsid w:val="00FD58A0"/>
    <w:rsid w:val="00FE58B5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7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7671"/>
  </w:style>
  <w:style w:type="paragraph" w:styleId="a3">
    <w:name w:val="Normal (Web)"/>
    <w:basedOn w:val="a"/>
    <w:uiPriority w:val="99"/>
    <w:unhideWhenUsed/>
    <w:rsid w:val="006B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671"/>
  </w:style>
  <w:style w:type="table" w:styleId="a4">
    <w:name w:val="Table Grid"/>
    <w:basedOn w:val="a1"/>
    <w:uiPriority w:val="59"/>
    <w:rsid w:val="003D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34CC9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834CC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4CC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4CC9"/>
    <w:rPr>
      <w:vertAlign w:val="superscript"/>
    </w:rPr>
  </w:style>
  <w:style w:type="character" w:styleId="a9">
    <w:name w:val="Hyperlink"/>
    <w:basedOn w:val="a0"/>
    <w:uiPriority w:val="99"/>
    <w:unhideWhenUsed/>
    <w:rsid w:val="0083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2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5571"/>
  </w:style>
  <w:style w:type="paragraph" w:styleId="ac">
    <w:name w:val="footer"/>
    <w:basedOn w:val="a"/>
    <w:link w:val="ad"/>
    <w:uiPriority w:val="99"/>
    <w:unhideWhenUsed/>
    <w:rsid w:val="00F2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571"/>
  </w:style>
  <w:style w:type="paragraph" w:styleId="ae">
    <w:name w:val="Balloon Text"/>
    <w:basedOn w:val="a"/>
    <w:link w:val="af"/>
    <w:uiPriority w:val="99"/>
    <w:semiHidden/>
    <w:unhideWhenUsed/>
    <w:rsid w:val="00C9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7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7671"/>
  </w:style>
  <w:style w:type="paragraph" w:styleId="a3">
    <w:name w:val="Normal (Web)"/>
    <w:basedOn w:val="a"/>
    <w:uiPriority w:val="99"/>
    <w:unhideWhenUsed/>
    <w:rsid w:val="006B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671"/>
  </w:style>
  <w:style w:type="table" w:styleId="a4">
    <w:name w:val="Table Grid"/>
    <w:basedOn w:val="a1"/>
    <w:uiPriority w:val="59"/>
    <w:rsid w:val="003D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34CC9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834CC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4CC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4CC9"/>
    <w:rPr>
      <w:vertAlign w:val="superscript"/>
    </w:rPr>
  </w:style>
  <w:style w:type="character" w:styleId="a9">
    <w:name w:val="Hyperlink"/>
    <w:basedOn w:val="a0"/>
    <w:uiPriority w:val="99"/>
    <w:unhideWhenUsed/>
    <w:rsid w:val="0083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2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5571"/>
  </w:style>
  <w:style w:type="paragraph" w:styleId="ac">
    <w:name w:val="footer"/>
    <w:basedOn w:val="a"/>
    <w:link w:val="ad"/>
    <w:uiPriority w:val="99"/>
    <w:unhideWhenUsed/>
    <w:rsid w:val="00F2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571"/>
  </w:style>
  <w:style w:type="paragraph" w:styleId="ae">
    <w:name w:val="Balloon Text"/>
    <w:basedOn w:val="a"/>
    <w:link w:val="af"/>
    <w:uiPriority w:val="99"/>
    <w:semiHidden/>
    <w:unhideWhenUsed/>
    <w:rsid w:val="00C9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s.ru" TargetMode="External"/><Relationship Id="rId1" Type="http://schemas.openxmlformats.org/officeDocument/2006/relationships/hyperlink" Target="http://www.ved.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Экспорт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2.380952380952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572E-3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296296296296294E-3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3148148148148147E-3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2592592592592587E-3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mmm\-yy</c:formatCode>
                <c:ptCount val="13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2.0840000000000001</c:v>
                </c:pt>
                <c:pt idx="1">
                  <c:v>1.732</c:v>
                </c:pt>
                <c:pt idx="2">
                  <c:v>2.5129999999999999</c:v>
                </c:pt>
                <c:pt idx="3">
                  <c:v>2.1429999999999998</c:v>
                </c:pt>
                <c:pt idx="4">
                  <c:v>2.4340000000000002</c:v>
                </c:pt>
                <c:pt idx="5">
                  <c:v>2.4929999999999999</c:v>
                </c:pt>
                <c:pt idx="6">
                  <c:v>2.0459999999999998</c:v>
                </c:pt>
                <c:pt idx="7">
                  <c:v>2.1</c:v>
                </c:pt>
                <c:pt idx="8">
                  <c:v>2.2320000000000002</c:v>
                </c:pt>
                <c:pt idx="9">
                  <c:v>2.3540000000000001</c:v>
                </c:pt>
                <c:pt idx="10">
                  <c:v>1.917</c:v>
                </c:pt>
                <c:pt idx="11">
                  <c:v>3.6869999999999998</c:v>
                </c:pt>
                <c:pt idx="12">
                  <c:v>3.0369999999999999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Импорт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148148148148147E-3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mmm\-yy</c:formatCode>
                <c:ptCount val="13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1.7210000000000001</c:v>
                </c:pt>
                <c:pt idx="1">
                  <c:v>2.7160000000000002</c:v>
                </c:pt>
                <c:pt idx="2">
                  <c:v>2.69</c:v>
                </c:pt>
                <c:pt idx="3">
                  <c:v>2.226</c:v>
                </c:pt>
                <c:pt idx="4">
                  <c:v>2.36</c:v>
                </c:pt>
                <c:pt idx="5">
                  <c:v>3.1150000000000002</c:v>
                </c:pt>
                <c:pt idx="6">
                  <c:v>3.2170000000000001</c:v>
                </c:pt>
                <c:pt idx="7">
                  <c:v>4.4820000000000002</c:v>
                </c:pt>
                <c:pt idx="8">
                  <c:v>4.1520000000000001</c:v>
                </c:pt>
                <c:pt idx="9">
                  <c:v>3.7290000000000001</c:v>
                </c:pt>
                <c:pt idx="10">
                  <c:v>3.4470000000000001</c:v>
                </c:pt>
                <c:pt idx="11">
                  <c:v>3.6640000000000001</c:v>
                </c:pt>
                <c:pt idx="12">
                  <c:v>2.964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734272"/>
        <c:axId val="247735808"/>
        <c:axId val="0"/>
      </c:bar3DChart>
      <c:dateAx>
        <c:axId val="2477342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47735808"/>
        <c:crosses val="autoZero"/>
        <c:auto val="1"/>
        <c:lblOffset val="100"/>
        <c:baseTimeUnit val="months"/>
      </c:dateAx>
      <c:valAx>
        <c:axId val="24773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3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C469-8C9B-4581-BAEB-14611BD0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Краснова</dc:creator>
  <cp:lastModifiedBy>Марина Краснова</cp:lastModifiedBy>
  <cp:revision>65</cp:revision>
  <dcterms:created xsi:type="dcterms:W3CDTF">2017-04-07T05:07:00Z</dcterms:created>
  <dcterms:modified xsi:type="dcterms:W3CDTF">2017-06-04T14:27:00Z</dcterms:modified>
</cp:coreProperties>
</file>