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Все из нас учились в школе. Каждый по своему: кому-то учёба давалась легко, кому-то трудно. Прошли годы, но тем не менее те знания, которые мы получили до сих пор с нами. Мы неосознанно пользуемся ими, когда решаем примеры для сына, или помогаем написать сочинение для дочери, или производим в уме какие-то расчёты. Это все оттуда, из нашей школьной программы. Давайте же сегодня вспомним, что именно мы проходили, так сказать, основы основ. Будет всего 12 вопросов и 4 ответа. Выберите тот самый правильный вариант, чтобы узнать, насколько хорошо вы усвоили школьную программу.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 w:ascii="Arial" w:hAnsi="Arial" w:cs="Arial"/>
          <w:b/>
          <w:bCs/>
          <w:sz w:val="28"/>
          <w:szCs w:val="28"/>
          <w:lang w:val="ru-RU"/>
        </w:rPr>
      </w:pPr>
      <w:r>
        <w:rPr>
          <w:rFonts w:hint="default" w:ascii="Arial" w:hAnsi="Arial" w:cs="Arial"/>
          <w:b/>
          <w:bCs/>
          <w:sz w:val="28"/>
          <w:szCs w:val="28"/>
          <w:lang w:val="ru-RU"/>
        </w:rPr>
        <w:t>1.Закон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BFBFB"/>
        </w:rPr>
        <w:t> Георга Ома, открывшего этот закон в 1827 г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BFBFB"/>
          <w:lang w:val="ru-RU"/>
        </w:rPr>
        <w:t>, , и который ученики проходят в 8 классе, гласит: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BFBFB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BFBFB"/>
          <w:lang w:val="ru-RU"/>
        </w:rPr>
        <w:t>-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BFBFB"/>
        </w:rPr>
        <w:t>сила тока в участке цепи прямо пропорциональна напряжению на концах этого участка и обратно пропорциональна его сопротивлению. здесь. 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BFBFB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давление во всех точках покоящейся жидкости одинаково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на тело, погружённое в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жидкость 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 или 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газ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, действует выталкивающая сила, равная 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весу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 объёма жидкости или газа, вытесненного частью тела, погружённой в жидкость или газ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  <w:lang w:val="ru-RU"/>
        </w:rPr>
        <w:t>-м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</w:rPr>
        <w:t>одуль силы взаимодействия двух точечных зарядов в вакууме прямо пропорционален произведению модулей этих зарядов и 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  <w:lang w:val="ru-RU"/>
        </w:rPr>
        <w:t>обратно и пропорционален квадрату расстояния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</w:rPr>
        <w:t> между ними.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</w:rPr>
      </w:pPr>
    </w:p>
    <w:p>
      <w:pP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2.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Закон сформулирован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ный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 xml:space="preserve"> французским учёным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Блезом Паскалем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 в 1653 году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. </w:t>
      </w:r>
      <w:r>
        <w:rPr>
          <w:rFonts w:hint="default" w:ascii="Arial" w:hAnsi="Arial" w:eastAsia="sans-serif" w:cs="Arial"/>
          <w:b/>
          <w:bCs/>
          <w:i w:val="0"/>
          <w:iCs w:val="0"/>
          <w:color w:val="202122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изучаемый нами по физике в 7 классе, говорит о том, что:</w:t>
      </w:r>
    </w:p>
    <w:p>
      <w:pP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  <w:t>-д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</w:rPr>
        <w:t>авление, производимое на жидкость или газ, передается в любую точку без изменений во всех направлениях.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8F9FA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отношение излучательной способности любого тела к его поглощательной способности одинаково для всех тел при данной температуре для данной частоты для равновесного излучения и не зависит от их формы, химического состава и проч. 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(Кихард)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-давление, производимое на жидкость или газ, не оказывает влияния на плотность на жидкость или газ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ru-RU"/>
        </w:rPr>
        <w:t>-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  <w:t>д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</w:rPr>
        <w:t>авление, производимое на жидкость или газ, передается в любую точку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  <w:t xml:space="preserve"> с изменением во всех  направлениях. 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</w:pPr>
    </w:p>
    <w:p>
      <w:pPr>
        <w:numPr>
          <w:ilvl w:val="0"/>
          <w:numId w:val="1"/>
        </w:num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  <w:t>Как правильно пишется слово?</w:t>
      </w:r>
    </w:p>
    <w:p>
      <w:pPr>
        <w:numPr>
          <w:numId w:val="0"/>
        </w:num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</w:pPr>
    </w:p>
    <w:p>
      <w:pPr>
        <w:numPr>
          <w:numId w:val="0"/>
        </w:num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  <w:t>-длинношеее</w:t>
      </w:r>
    </w:p>
    <w:p>
      <w:pPr>
        <w:numPr>
          <w:numId w:val="0"/>
        </w:num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  <w:t>-дллиношее</w:t>
      </w:r>
    </w:p>
    <w:p>
      <w:pPr>
        <w:numPr>
          <w:numId w:val="0"/>
        </w:num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  <w:t>-дллинношеее</w:t>
      </w:r>
    </w:p>
    <w:p>
      <w:pPr>
        <w:numPr>
          <w:numId w:val="0"/>
        </w:num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FFFFF"/>
          <w:lang w:val="ru-RU"/>
        </w:rPr>
        <w:t>-дллинношее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FFFFF"/>
          <w:lang w:val="ru-RU"/>
        </w:rPr>
      </w:pPr>
    </w:p>
    <w:p>
      <w:pPr>
        <w:numPr>
          <w:ilvl w:val="0"/>
          <w:numId w:val="2"/>
        </w:numP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Физический закон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Джеймса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 xml:space="preserve"> Джо́уля 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 xml:space="preserve"> и Эмилием 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Ле́нц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ом, установленный в 1841/42 годах, помог нам узнать, что:</w:t>
      </w:r>
    </w:p>
    <w:p>
      <w:pP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sans-serif" w:cs="Arial"/>
          <w:b/>
          <w:bCs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-с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</w:rPr>
        <w:t>ила оказывается линейно зависимой как от тока, так и от 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  <w:t>магнитной индукции В ( Ампер)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  <w:t>-м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</w:rPr>
        <w:t>ощность тепла, выделяемого в единице объёма среды при протекании постоянного электрического тока, равна произведению 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  <w:t xml:space="preserve">плотности элекстического тока 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</w:rPr>
        <w:t>на величину 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  <w:t>напряженности электрического поля.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  <w:t>-мощность тела, выделяемого в единицы объёма среды при протекании постоянного электрического тока, не равна произведению плотности тока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  <w:t xml:space="preserve">-ни объём среды, ни плотность электрического тока не могут повлиять на мощность тела, выделяемого </w:t>
      </w: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</w:rPr>
        <w:t>в единице объёма среды при протекании постоянного электрического тока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</w:pP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none"/>
          <w:shd w:val="clear" w:fill="F8F9FA"/>
          <w:lang w:val="ru-RU"/>
        </w:rPr>
        <w:t>В 1748 году Михаил Ломоносов вывел еще одн немаловажный для нас закон. Вспомните, о каком  законе идет речь?</w:t>
      </w:r>
    </w:p>
    <w:p>
      <w:pPr>
        <w:rPr>
          <w:rFonts w:hint="default" w:ascii="Arial" w:hAnsi="Arial" w:eastAsia="sans-serif" w:cs="Arial"/>
          <w:i w:val="0"/>
          <w:iCs w:val="0"/>
          <w:caps w:val="0"/>
          <w:color w:val="202122"/>
          <w:spacing w:val="0"/>
          <w:sz w:val="24"/>
          <w:szCs w:val="24"/>
          <w:u w:val="single"/>
          <w:shd w:val="clear" w:fill="F8F9FA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  <w:t>-м</w:t>
      </w: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</w:rPr>
        <w:t>асса веществ, вступивших в реакцию, равна массе продуктов реакции.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  <w:t>-каждое вещество должно быть равным по массе другому веществу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  <w:t>-масса веществ, вступивших в реакцию, не равна массе продуктов реакций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  <w:t xml:space="preserve">-масса продуктов, веществ, </w:t>
      </w:r>
      <w:r>
        <w:rPr>
          <w:rFonts w:hint="default" w:ascii="Arial" w:hAnsi="Arial" w:eastAsia="serif" w:cs="Arial"/>
          <w:i w:val="0"/>
          <w:iCs w:val="0"/>
          <w:color w:val="303457"/>
          <w:spacing w:val="0"/>
          <w:sz w:val="24"/>
          <w:szCs w:val="24"/>
          <w:u w:val="none"/>
          <w:shd w:val="clear" w:fill="F2F4F9"/>
          <w:lang w:val="ru-RU"/>
        </w:rPr>
        <w:t>вступивших</w:t>
      </w: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none"/>
          <w:shd w:val="clear" w:fill="F2F4F9"/>
          <w:lang w:val="ru-RU"/>
        </w:rPr>
        <w:t xml:space="preserve"> в реакцию, уменьшается</w:t>
      </w:r>
      <w:bookmarkStart w:id="0" w:name="_GoBack"/>
      <w:bookmarkEnd w:id="0"/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</w:rPr>
      </w:pPr>
    </w:p>
    <w:p>
      <w:pP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</w:rPr>
        <w:br w:type="textWrapping"/>
      </w: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6.Все мы читали пьесу А.Н. Островского «Гроза». Вспомните, кто, после прочтения пьесы, охарактеризовал главную героиню Катерину как « луч в темном царстве»?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  <w:t>-критик В.Белинский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-поэт А. Пушкин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-император Александр Второй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 xml:space="preserve">- Агафья Ивановна, </w:t>
      </w: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жена Островского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7.Произведение «Война и мир»  знаковый для каждого русского человека роман, который проходят школьники старших классов. А помните ли вы кто был женой Пьера Безухова в романе?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-Лиза Болконская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-Элен Курагина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-Вера Ростова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-Наташа Ростова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ilvl w:val="0"/>
          <w:numId w:val="3"/>
        </w:numP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Какой рассказ Чехова заканчивается словами: -Вы ступайте в церковную сторожку и спросите, где живут богоделки. Они и обмоют тело и уберут - все сделают, что нужно.»?</w:t>
      </w:r>
    </w:p>
    <w:p>
      <w:pPr>
        <w:numPr>
          <w:numId w:val="0"/>
        </w:numP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numId w:val="0"/>
        </w:num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-Каштанка</w:t>
      </w:r>
    </w:p>
    <w:p>
      <w:pPr>
        <w:numPr>
          <w:numId w:val="0"/>
        </w:num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-Студент</w:t>
      </w:r>
    </w:p>
    <w:p>
      <w:pPr>
        <w:numPr>
          <w:numId w:val="0"/>
        </w:num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-Тоска</w:t>
      </w:r>
    </w:p>
    <w:p>
      <w:pPr>
        <w:numPr>
          <w:numId w:val="0"/>
        </w:num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-Попрыгунья</w:t>
      </w:r>
    </w:p>
    <w:p>
      <w:pPr>
        <w:numPr>
          <w:numId w:val="0"/>
        </w:num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По какому предмету мы изучали термины «зигота», «фотосинтез», «хлорофил», «экосистема»?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-по химии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  <w:t>-по биологии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-по окружающему миру</w:t>
      </w:r>
    </w:p>
    <w:p>
      <w:pP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-по обществознанию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</w:rPr>
      </w:pP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В каком году был подписан Бресткий мир?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</w:rPr>
        <w:br w:type="textWrapping"/>
      </w: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  <w:t>-3 марта 1918 года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-1 сентября 1939 года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-11 мая 1941 года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-5 февраля 1992 года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shd w:val="clear" w:fill="F2F4F9"/>
          <w:lang w:val="ru-RU"/>
        </w:rPr>
      </w:pP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shd w:val="clear" w:fill="F2F4F9"/>
          <w:lang w:val="ru-RU"/>
        </w:rPr>
        <w:t>За что получил князь Новгородский Александр Невский получил такое прозвище  ?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shd w:val="clear" w:fill="F2F4F9"/>
          <w:lang w:val="ru-RU"/>
        </w:rPr>
      </w:pP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u w:val="single"/>
          <w:shd w:val="clear" w:fill="F2F4F9"/>
          <w:lang w:val="ru-RU"/>
        </w:rPr>
        <w:t xml:space="preserve">-из-за владения им земель возле реки Невы. 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-из-за того что он выиграл сражение на реке Неве в 1240 году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-так его прозвали друзья, почему история умалчивает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  <w:t>-любил купаться в Неве даже осенью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u w:val="none"/>
          <w:shd w:val="clear" w:fill="F2F4F9"/>
          <w:lang w:val="ru-RU"/>
        </w:rPr>
      </w:pPr>
      <w:r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u w:val="none"/>
          <w:shd w:val="clear" w:fill="F2F4F9"/>
          <w:lang w:val="ru-RU"/>
        </w:rPr>
        <w:t>Какая фамилия была у Пифагора?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  <w:t>-</w:t>
      </w: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</w:rPr>
        <w:br w:type="textWrapping"/>
      </w: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  <w:t>-Великий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u w:val="single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u w:val="single"/>
          <w:bdr w:val="none" w:color="auto" w:sz="0" w:space="0"/>
          <w:shd w:val="clear" w:fill="F7F7F7"/>
          <w:lang w:val="ru-RU"/>
        </w:rPr>
        <w:t>-Самоский, по названию острова где он родился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  <w:t>-Ахилл, отсюда пошло выражение аххилесова пята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  <w:t>-Сиракузский, по городу где он был зачат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</w:rPr>
      </w:pP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shd w:val="clear" w:fill="F2F4F9"/>
          <w:lang w:val="ru-RU"/>
        </w:rPr>
      </w:pPr>
      <w:r>
        <w:rPr>
          <w:rFonts w:hint="default" w:ascii="Arial" w:hAnsi="Arial" w:eastAsia="Segoe UI" w:cs="Arial"/>
          <w:b/>
          <w:bCs/>
          <w:i w:val="0"/>
          <w:iCs w:val="0"/>
          <w:caps w:val="0"/>
          <w:color w:val="2C2F34"/>
          <w:spacing w:val="0"/>
          <w:sz w:val="28"/>
          <w:szCs w:val="28"/>
          <w:bdr w:val="none" w:color="auto" w:sz="0" w:space="0"/>
          <w:shd w:val="clear" w:fill="F7F7F7"/>
          <w:lang w:val="ru-RU"/>
        </w:rPr>
        <w:t>Как пишется правильно пишется словосочетание?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b/>
          <w:bCs/>
          <w:i w:val="0"/>
          <w:iCs w:val="0"/>
          <w:caps w:val="0"/>
          <w:color w:val="303457"/>
          <w:spacing w:val="0"/>
          <w:sz w:val="28"/>
          <w:szCs w:val="28"/>
          <w:shd w:val="clear" w:fill="F2F4F9"/>
          <w:lang w:val="ru-RU"/>
        </w:rPr>
      </w:pP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u w:val="none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u w:val="none"/>
          <w:bdr w:val="none" w:color="auto" w:sz="0" w:space="0"/>
          <w:shd w:val="clear" w:fill="F7F7F7"/>
          <w:lang w:val="ru-RU"/>
        </w:rPr>
        <w:t>-не смотря ни на что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u w:val="single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u w:val="single"/>
          <w:bdr w:val="none" w:color="auto" w:sz="0" w:space="0"/>
          <w:shd w:val="clear" w:fill="F7F7F7"/>
          <w:lang w:val="ru-RU"/>
        </w:rPr>
        <w:t>-несмотря ни на что</w:t>
      </w:r>
    </w:p>
    <w:p>
      <w:pPr>
        <w:numPr>
          <w:numId w:val="0"/>
        </w:numPr>
        <w:ind w:leftChars="0"/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  <w:t>-ни смотря не на что</w:t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  <w:lang w:val="ru-RU"/>
        </w:rPr>
        <w:t>-нисмотря не на что</w:t>
      </w:r>
      <w:r>
        <w:rPr>
          <w:rFonts w:hint="default" w:ascii="Arial" w:hAnsi="Arial" w:eastAsia="Segoe UI" w:cs="Arial"/>
          <w:i w:val="0"/>
          <w:iCs w:val="0"/>
          <w:caps w:val="0"/>
          <w:color w:val="2C2F34"/>
          <w:spacing w:val="0"/>
          <w:sz w:val="24"/>
          <w:szCs w:val="24"/>
          <w:bdr w:val="none" w:color="auto" w:sz="0" w:space="0"/>
          <w:shd w:val="clear" w:fill="F7F7F7"/>
        </w:rPr>
        <w:br w:type="textWrapping"/>
      </w: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p>
      <w:pPr>
        <w:numPr>
          <w:numId w:val="0"/>
        </w:numPr>
        <w:ind w:leftChars="0"/>
        <w:rPr>
          <w:rFonts w:hint="default" w:ascii="Arial" w:hAnsi="Arial" w:eastAsia="serif" w:cs="Arial"/>
          <w:i w:val="0"/>
          <w:iCs w:val="0"/>
          <w:caps w:val="0"/>
          <w:color w:val="303457"/>
          <w:spacing w:val="0"/>
          <w:sz w:val="24"/>
          <w:szCs w:val="24"/>
          <w:shd w:val="clear" w:fill="F2F4F9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8A3CE"/>
    <w:multiLevelType w:val="singleLevel"/>
    <w:tmpl w:val="2C58A3CE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773C20F5"/>
    <w:multiLevelType w:val="singleLevel"/>
    <w:tmpl w:val="773C20F5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7E50F761"/>
    <w:multiLevelType w:val="singleLevel"/>
    <w:tmpl w:val="7E50F761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80532"/>
    <w:rsid w:val="05280532"/>
    <w:rsid w:val="10246161"/>
    <w:rsid w:val="11043BDF"/>
    <w:rsid w:val="23353617"/>
    <w:rsid w:val="255C278A"/>
    <w:rsid w:val="27D1611F"/>
    <w:rsid w:val="320947A7"/>
    <w:rsid w:val="3850070E"/>
    <w:rsid w:val="5F6D447E"/>
    <w:rsid w:val="714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2022-03-11T05:38:00Z</dcterms:created>
  <dc:creator>net00</dc:creator>
  <cp:lastModifiedBy>net00</cp:lastModifiedBy>
  <dcterms:modified xsi:type="dcterms:W3CDTF">2022-03-11T08:04:24Z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798131714C4D4127A2CD80BDA436E97C</vt:lpwstr>
  </property>
</Properties>
</file>